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832" w:rsidRPr="006F2832" w:rsidRDefault="006F2832" w:rsidP="002F5D5A">
      <w:pPr>
        <w:widowControl w:val="0"/>
        <w:autoSpaceDE w:val="0"/>
        <w:autoSpaceDN w:val="0"/>
        <w:adjustRightInd w:val="0"/>
        <w:spacing w:after="0" w:line="240" w:lineRule="auto"/>
        <w:jc w:val="center"/>
        <w:rPr>
          <w:rFonts w:ascii="Times New Roman" w:hAnsi="Times New Roman" w:cs="Times New Roman"/>
          <w:b/>
          <w:bCs/>
          <w:caps/>
          <w:sz w:val="24"/>
          <w:szCs w:val="24"/>
        </w:rPr>
      </w:pPr>
      <w:r w:rsidRPr="006F2832">
        <w:rPr>
          <w:rFonts w:ascii="Times New Roman" w:hAnsi="Times New Roman" w:cs="Times New Roman"/>
          <w:b/>
          <w:bCs/>
          <w:caps/>
          <w:sz w:val="24"/>
          <w:szCs w:val="24"/>
        </w:rPr>
        <w:t>ПриватнЕ акціонернЕ товариствО</w:t>
      </w:r>
    </w:p>
    <w:p w:rsidR="006F2832" w:rsidRPr="006F2832" w:rsidRDefault="006F2832" w:rsidP="002F5D5A">
      <w:pPr>
        <w:widowControl w:val="0"/>
        <w:autoSpaceDE w:val="0"/>
        <w:autoSpaceDN w:val="0"/>
        <w:adjustRightInd w:val="0"/>
        <w:spacing w:after="0" w:line="240" w:lineRule="auto"/>
        <w:jc w:val="center"/>
        <w:rPr>
          <w:rFonts w:ascii="Times New Roman" w:hAnsi="Times New Roman" w:cs="Times New Roman"/>
          <w:b/>
          <w:sz w:val="24"/>
          <w:szCs w:val="24"/>
        </w:rPr>
      </w:pPr>
      <w:r w:rsidRPr="006F2832">
        <w:rPr>
          <w:rFonts w:ascii="Times New Roman" w:hAnsi="Times New Roman" w:cs="Times New Roman"/>
          <w:b/>
          <w:bCs/>
          <w:sz w:val="24"/>
          <w:szCs w:val="24"/>
        </w:rPr>
        <w:t>«</w:t>
      </w:r>
      <w:r w:rsidRPr="006F2832">
        <w:rPr>
          <w:rFonts w:ascii="Times New Roman" w:hAnsi="Times New Roman" w:cs="Times New Roman"/>
          <w:b/>
          <w:sz w:val="24"/>
          <w:szCs w:val="24"/>
        </w:rPr>
        <w:t>СТРАХОВА КОМПАНІЯ ПЕРША</w:t>
      </w:r>
      <w:r w:rsidRPr="006F2832">
        <w:rPr>
          <w:rFonts w:ascii="Times New Roman" w:hAnsi="Times New Roman" w:cs="Times New Roman"/>
          <w:b/>
          <w:bCs/>
          <w:sz w:val="24"/>
          <w:szCs w:val="24"/>
        </w:rPr>
        <w:t>»</w:t>
      </w:r>
    </w:p>
    <w:p w:rsidR="00031B9C" w:rsidRPr="006F2832" w:rsidRDefault="00031B9C" w:rsidP="002F5D5A">
      <w:pPr>
        <w:widowControl w:val="0"/>
        <w:autoSpaceDE w:val="0"/>
        <w:autoSpaceDN w:val="0"/>
        <w:adjustRightInd w:val="0"/>
        <w:spacing w:after="0" w:line="240" w:lineRule="auto"/>
        <w:jc w:val="center"/>
        <w:rPr>
          <w:rFonts w:ascii="Times New Roman" w:hAnsi="Times New Roman" w:cs="Times New Roman"/>
          <w:kern w:val="0"/>
          <w:sz w:val="24"/>
          <w:szCs w:val="24"/>
        </w:rPr>
      </w:pPr>
      <w:r w:rsidRPr="006F2832">
        <w:rPr>
          <w:rFonts w:ascii="Times New Roman" w:hAnsi="Times New Roman" w:cs="Times New Roman"/>
          <w:kern w:val="0"/>
          <w:sz w:val="24"/>
          <w:szCs w:val="24"/>
        </w:rPr>
        <w:t xml:space="preserve">(ідентифікаційний код </w:t>
      </w:r>
      <w:r w:rsidR="006F2832" w:rsidRPr="006F2832">
        <w:rPr>
          <w:rFonts w:ascii="Times New Roman" w:hAnsi="Times New Roman" w:cs="Times New Roman"/>
          <w:color w:val="000000"/>
          <w:sz w:val="24"/>
          <w:szCs w:val="24"/>
        </w:rPr>
        <w:t>31681672</w:t>
      </w:r>
      <w:r w:rsidRPr="006F2832">
        <w:rPr>
          <w:rFonts w:ascii="Times New Roman" w:hAnsi="Times New Roman" w:cs="Times New Roman"/>
          <w:kern w:val="0"/>
          <w:sz w:val="24"/>
          <w:szCs w:val="24"/>
        </w:rPr>
        <w:t>)</w:t>
      </w:r>
    </w:p>
    <w:p w:rsidR="00031B9C" w:rsidRPr="006F2832" w:rsidRDefault="00E41731" w:rsidP="002F5D5A">
      <w:pPr>
        <w:widowControl w:val="0"/>
        <w:autoSpaceDE w:val="0"/>
        <w:autoSpaceDN w:val="0"/>
        <w:adjustRightInd w:val="0"/>
        <w:spacing w:after="0" w:line="240" w:lineRule="auto"/>
        <w:jc w:val="center"/>
        <w:rPr>
          <w:rFonts w:ascii="Times New Roman" w:hAnsi="Times New Roman" w:cs="Times New Roman"/>
          <w:kern w:val="0"/>
          <w:sz w:val="24"/>
          <w:szCs w:val="24"/>
        </w:rPr>
      </w:pPr>
      <w:r w:rsidRPr="006F2832">
        <w:rPr>
          <w:rFonts w:ascii="Times New Roman" w:hAnsi="Times New Roman" w:cs="Times New Roman"/>
          <w:kern w:val="0"/>
          <w:sz w:val="24"/>
          <w:szCs w:val="24"/>
        </w:rPr>
        <w:t>позачергові</w:t>
      </w:r>
      <w:r w:rsidR="00031B9C" w:rsidRPr="006F2832">
        <w:rPr>
          <w:rFonts w:ascii="Times New Roman" w:hAnsi="Times New Roman" w:cs="Times New Roman"/>
          <w:kern w:val="0"/>
          <w:sz w:val="24"/>
          <w:szCs w:val="24"/>
        </w:rPr>
        <w:t xml:space="preserve"> дистанційні загальні збори акціонерів</w:t>
      </w:r>
    </w:p>
    <w:p w:rsidR="00031B9C" w:rsidRPr="006F2832" w:rsidRDefault="00031B9C" w:rsidP="002F5D5A">
      <w:pPr>
        <w:widowControl w:val="0"/>
        <w:autoSpaceDE w:val="0"/>
        <w:autoSpaceDN w:val="0"/>
        <w:adjustRightInd w:val="0"/>
        <w:spacing w:after="0" w:line="240" w:lineRule="auto"/>
        <w:jc w:val="center"/>
        <w:rPr>
          <w:rFonts w:ascii="Times New Roman" w:hAnsi="Times New Roman" w:cs="Times New Roman"/>
          <w:kern w:val="0"/>
          <w:sz w:val="24"/>
          <w:szCs w:val="24"/>
        </w:rPr>
      </w:pPr>
      <w:r w:rsidRPr="006F2832">
        <w:rPr>
          <w:rFonts w:ascii="Times New Roman" w:hAnsi="Times New Roman" w:cs="Times New Roman"/>
          <w:kern w:val="0"/>
          <w:sz w:val="24"/>
          <w:szCs w:val="24"/>
        </w:rPr>
        <w:t xml:space="preserve">дата проведення загальних зборів </w:t>
      </w:r>
      <w:r w:rsidR="00E41731" w:rsidRPr="006F2832">
        <w:rPr>
          <w:rFonts w:ascii="Times New Roman" w:hAnsi="Times New Roman" w:cs="Times New Roman"/>
          <w:kern w:val="0"/>
          <w:sz w:val="24"/>
          <w:szCs w:val="24"/>
        </w:rPr>
        <w:t>–</w:t>
      </w:r>
      <w:r w:rsidR="00CF52AC" w:rsidRPr="006F2832">
        <w:rPr>
          <w:rFonts w:ascii="Times New Roman" w:hAnsi="Times New Roman" w:cs="Times New Roman"/>
          <w:kern w:val="0"/>
          <w:sz w:val="24"/>
          <w:szCs w:val="24"/>
        </w:rPr>
        <w:t xml:space="preserve"> </w:t>
      </w:r>
      <w:r w:rsidR="006F2832" w:rsidRPr="006F2832">
        <w:rPr>
          <w:rFonts w:ascii="Times New Roman" w:hAnsi="Times New Roman" w:cs="Times New Roman"/>
          <w:kern w:val="0"/>
          <w:sz w:val="24"/>
          <w:szCs w:val="24"/>
        </w:rPr>
        <w:t>18.12</w:t>
      </w:r>
      <w:r w:rsidRPr="006F2832">
        <w:rPr>
          <w:rFonts w:ascii="Times New Roman" w:hAnsi="Times New Roman" w:cs="Times New Roman"/>
          <w:kern w:val="0"/>
          <w:sz w:val="24"/>
          <w:szCs w:val="24"/>
        </w:rPr>
        <w:t>.2024</w:t>
      </w:r>
    </w:p>
    <w:p w:rsidR="00031B9C" w:rsidRDefault="00031B9C"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p>
    <w:p w:rsidR="00031B9C" w:rsidRPr="006F2832" w:rsidRDefault="006F2832" w:rsidP="002F5D5A">
      <w:pPr>
        <w:widowControl w:val="0"/>
        <w:autoSpaceDE w:val="0"/>
        <w:autoSpaceDN w:val="0"/>
        <w:adjustRightInd w:val="0"/>
        <w:spacing w:after="0" w:line="240" w:lineRule="auto"/>
        <w:jc w:val="center"/>
        <w:rPr>
          <w:rFonts w:ascii="Times New Roman CYR" w:hAnsi="Times New Roman CYR" w:cs="Times New Roman CYR"/>
          <w:b/>
          <w:bCs/>
          <w:kern w:val="0"/>
          <w:sz w:val="24"/>
          <w:szCs w:val="24"/>
          <w:lang w:val="en-US"/>
        </w:rPr>
      </w:pPr>
      <w:r>
        <w:rPr>
          <w:rFonts w:ascii="Times New Roman CYR" w:hAnsi="Times New Roman CYR" w:cs="Times New Roman CYR"/>
          <w:b/>
          <w:bCs/>
          <w:kern w:val="0"/>
          <w:sz w:val="24"/>
          <w:szCs w:val="24"/>
        </w:rPr>
        <w:t>Бюлетень</w:t>
      </w:r>
    </w:p>
    <w:p w:rsidR="00031B9C" w:rsidRDefault="00031B9C"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для голосування (щодо інших питань порядку денного, крім обрання органів товариства)</w:t>
      </w:r>
    </w:p>
    <w:p w:rsidR="00031B9C" w:rsidRDefault="00031B9C"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600"/>
      </w:tblGrid>
      <w:tr w:rsidR="00031B9C">
        <w:tc>
          <w:tcPr>
            <w:tcW w:w="10600" w:type="dxa"/>
            <w:tcBorders>
              <w:top w:val="nil"/>
              <w:left w:val="nil"/>
              <w:bottom w:val="nil"/>
              <w:right w:val="nil"/>
            </w:tcBorders>
          </w:tcPr>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rPr>
              <w:t xml:space="preserve">Дата і час початку та завершення голосування: </w:t>
            </w:r>
            <w:r>
              <w:rPr>
                <w:rFonts w:ascii="Times New Roman CYR" w:hAnsi="Times New Roman CYR" w:cs="Times New Roman CYR"/>
                <w:kern w:val="0"/>
                <w:sz w:val="24"/>
                <w:szCs w:val="24"/>
                <w:u w:val="single"/>
              </w:rPr>
              <w:t xml:space="preserve">з 11:00 </w:t>
            </w:r>
            <w:r w:rsidR="006F2832">
              <w:rPr>
                <w:rFonts w:ascii="Times New Roman CYR" w:hAnsi="Times New Roman CYR" w:cs="Times New Roman CYR"/>
                <w:kern w:val="0"/>
                <w:sz w:val="24"/>
                <w:szCs w:val="24"/>
                <w:u w:val="single"/>
              </w:rPr>
              <w:t>06.12</w:t>
            </w:r>
            <w:r>
              <w:rPr>
                <w:rFonts w:ascii="Times New Roman CYR" w:hAnsi="Times New Roman CYR" w:cs="Times New Roman CYR"/>
                <w:kern w:val="0"/>
                <w:sz w:val="24"/>
                <w:szCs w:val="24"/>
                <w:u w:val="single"/>
              </w:rPr>
              <w:t xml:space="preserve">.2024 до 18:00 </w:t>
            </w:r>
            <w:r w:rsidR="006F2832">
              <w:rPr>
                <w:rFonts w:ascii="Times New Roman CYR" w:hAnsi="Times New Roman CYR" w:cs="Times New Roman CYR"/>
                <w:kern w:val="0"/>
                <w:sz w:val="24"/>
                <w:szCs w:val="24"/>
                <w:u w:val="single"/>
              </w:rPr>
              <w:t>18.12</w:t>
            </w:r>
            <w:r>
              <w:rPr>
                <w:rFonts w:ascii="Times New Roman CYR" w:hAnsi="Times New Roman CYR" w:cs="Times New Roman CYR"/>
                <w:kern w:val="0"/>
                <w:sz w:val="24"/>
                <w:szCs w:val="24"/>
                <w:u w:val="single"/>
              </w:rPr>
              <w:t>.2024</w:t>
            </w:r>
          </w:p>
          <w:p w:rsidR="00031B9C" w:rsidRDefault="00031B9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rPr>
              <w:t>Реквізити акціонера та представника акціонера (</w:t>
            </w:r>
            <w:r w:rsidR="005D6735">
              <w:rPr>
                <w:rFonts w:ascii="Times New Roman CYR" w:hAnsi="Times New Roman CYR" w:cs="Times New Roman CYR"/>
                <w:kern w:val="0"/>
                <w:sz w:val="24"/>
                <w:szCs w:val="24"/>
              </w:rPr>
              <w:t xml:space="preserve">прізвище, </w:t>
            </w:r>
            <w:r>
              <w:rPr>
                <w:rFonts w:ascii="Times New Roman CYR" w:hAnsi="Times New Roman CYR" w:cs="Times New Roman CYR"/>
                <w:kern w:val="0"/>
                <w:sz w:val="24"/>
                <w:szCs w:val="24"/>
              </w:rPr>
              <w:t>ім'я</w:t>
            </w:r>
            <w:r w:rsidR="005D6735">
              <w:rPr>
                <w:rFonts w:ascii="Times New Roman CYR" w:hAnsi="Times New Roman CYR" w:cs="Times New Roman CYR"/>
                <w:kern w:val="0"/>
                <w:sz w:val="24"/>
                <w:szCs w:val="24"/>
              </w:rPr>
              <w:t>, по батькові</w:t>
            </w:r>
            <w:r>
              <w:rPr>
                <w:rFonts w:ascii="Times New Roman CYR" w:hAnsi="Times New Roman CYR" w:cs="Times New Roman CYR"/>
                <w:kern w:val="0"/>
                <w:sz w:val="24"/>
                <w:szCs w:val="24"/>
              </w:rPr>
              <w:t xml:space="preserve"> фізичної або найменування юридичної особи, які визначаються відповідно до вимог Цивільного кодексу України, або зазначення, що акціонером є держава або територіальна громада (із зазначенням назви), ідентифікаційний код юридичної особи згідно з Єдиним державним реєстром </w:t>
            </w:r>
            <w:r w:rsidR="00827F15">
              <w:rPr>
                <w:rFonts w:ascii="Times New Roman CYR" w:hAnsi="Times New Roman CYR" w:cs="Times New Roman CYR"/>
                <w:kern w:val="0"/>
                <w:sz w:val="24"/>
                <w:szCs w:val="24"/>
              </w:rPr>
              <w:t>юридичних осіб, фізичних осіб-</w:t>
            </w:r>
            <w:r>
              <w:rPr>
                <w:rFonts w:ascii="Times New Roman CYR" w:hAnsi="Times New Roman CYR" w:cs="Times New Roman CYR"/>
                <w:kern w:val="0"/>
                <w:sz w:val="24"/>
                <w:szCs w:val="24"/>
              </w:rPr>
              <w:t xml:space="preserve">підприємців та громадських формувань, у тому числі уповноваженого органу на управління державним або комунальним майном (далі – ідентифікаційний код юридичної особи), код згідно з Єдиним державним реєстром інститутів спільного інвестування (за наявності) або номер реєстрації у торговому, судовому або банківському реєстрі – для юридичних осіб, зареєстрованих за межами України), назва, серія (за наявності), номер, дата </w:t>
            </w:r>
            <w:r w:rsidR="001E49BD">
              <w:rPr>
                <w:rFonts w:ascii="Times New Roman CYR" w:hAnsi="Times New Roman CYR" w:cs="Times New Roman CYR"/>
                <w:kern w:val="0"/>
                <w:sz w:val="24"/>
                <w:szCs w:val="24"/>
              </w:rPr>
              <w:t xml:space="preserve">і місце </w:t>
            </w:r>
            <w:r>
              <w:rPr>
                <w:rFonts w:ascii="Times New Roman CYR" w:hAnsi="Times New Roman CYR" w:cs="Times New Roman CYR"/>
                <w:kern w:val="0"/>
                <w:sz w:val="24"/>
                <w:szCs w:val="24"/>
              </w:rPr>
              <w:t xml:space="preserve">видачі документа, що посвідчує фізичну особу та реєстраційний номер облікової картки платника податків (за наявності): </w:t>
            </w:r>
          </w:p>
          <w:p w:rsidR="00CF52AC" w:rsidRDefault="00CF52A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u w:val="single"/>
              </w:rPr>
            </w:pPr>
            <w:r>
              <w:rPr>
                <w:rFonts w:ascii="Times New Roman CYR" w:hAnsi="Times New Roman CYR" w:cs="Times New Roman CYR"/>
                <w:kern w:val="0"/>
                <w:sz w:val="24"/>
                <w:szCs w:val="24"/>
                <w:u w:val="single"/>
              </w:rPr>
              <w:t xml:space="preserve">                                                                                                           </w:t>
            </w:r>
          </w:p>
          <w:p w:rsidR="00CF52AC" w:rsidRDefault="00CF52A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u w:val="single"/>
              </w:rPr>
            </w:pPr>
            <w:r>
              <w:rPr>
                <w:rFonts w:ascii="Times New Roman CYR" w:hAnsi="Times New Roman CYR" w:cs="Times New Roman CYR"/>
                <w:kern w:val="0"/>
                <w:sz w:val="24"/>
                <w:szCs w:val="24"/>
                <w:u w:val="single"/>
              </w:rPr>
              <w:t xml:space="preserve">                                                                                                           </w:t>
            </w:r>
          </w:p>
          <w:p w:rsidR="00CF52AC" w:rsidRDefault="00CF52A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u w:val="single"/>
              </w:rPr>
            </w:pPr>
            <w:r>
              <w:rPr>
                <w:rFonts w:ascii="Times New Roman CYR" w:hAnsi="Times New Roman CYR" w:cs="Times New Roman CYR"/>
                <w:kern w:val="0"/>
                <w:sz w:val="24"/>
                <w:szCs w:val="24"/>
                <w:u w:val="single"/>
              </w:rPr>
              <w:t xml:space="preserve">                                                                                                           </w:t>
            </w:r>
          </w:p>
          <w:p w:rsidR="00CF52AC" w:rsidRDefault="00CF52A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 xml:space="preserve">                                                                                                           </w:t>
            </w:r>
          </w:p>
          <w:p w:rsidR="00CF52AC" w:rsidRDefault="00CF52AC" w:rsidP="002F5D5A">
            <w:pPr>
              <w:widowControl w:val="0"/>
              <w:autoSpaceDE w:val="0"/>
              <w:autoSpaceDN w:val="0"/>
              <w:adjustRightInd w:val="0"/>
              <w:spacing w:after="0" w:line="240" w:lineRule="auto"/>
              <w:rPr>
                <w:rFonts w:ascii="Times New Roman CYR" w:hAnsi="Times New Roman CYR" w:cs="Times New Roman CYR"/>
                <w:kern w:val="0"/>
                <w:sz w:val="24"/>
                <w:szCs w:val="24"/>
                <w:u w:val="single"/>
              </w:rPr>
            </w:pPr>
            <w:r>
              <w:rPr>
                <w:rFonts w:ascii="Times New Roman CYR" w:hAnsi="Times New Roman CYR" w:cs="Times New Roman CYR"/>
                <w:kern w:val="0"/>
                <w:sz w:val="24"/>
                <w:szCs w:val="24"/>
              </w:rPr>
              <w:t xml:space="preserve">Найменування акціонера (якщо акціонер є юридичною особою): </w:t>
            </w:r>
            <w:r>
              <w:rPr>
                <w:rFonts w:ascii="Times New Roman CYR" w:hAnsi="Times New Roman CYR" w:cs="Times New Roman CYR"/>
                <w:kern w:val="0"/>
                <w:sz w:val="24"/>
                <w:szCs w:val="24"/>
                <w:u w:val="single"/>
              </w:rPr>
              <w:t xml:space="preserve">                                     </w:t>
            </w:r>
          </w:p>
          <w:p w:rsidR="00CF52AC" w:rsidRDefault="00CF52AC"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 xml:space="preserve">                                                                                                           </w:t>
            </w:r>
          </w:p>
          <w:p w:rsidR="00031B9C" w:rsidRDefault="00CF52AC"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rPr>
              <w:t xml:space="preserve">Кількість голосів, що належить акціонеру: </w:t>
            </w:r>
            <w:r>
              <w:rPr>
                <w:rFonts w:ascii="Times New Roman CYR" w:hAnsi="Times New Roman CYR" w:cs="Times New Roman CYR"/>
                <w:kern w:val="0"/>
                <w:sz w:val="24"/>
                <w:szCs w:val="24"/>
                <w:u w:val="single"/>
              </w:rPr>
              <w:t xml:space="preserve">                </w:t>
            </w:r>
          </w:p>
        </w:tc>
      </w:tr>
    </w:tbl>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B31D91" w:rsidRPr="006F2832" w:rsidRDefault="00031B9C" w:rsidP="002F5D5A">
      <w:pPr>
        <w:tabs>
          <w:tab w:val="left" w:pos="284"/>
        </w:tabs>
        <w:spacing w:after="0" w:line="240" w:lineRule="auto"/>
        <w:jc w:val="both"/>
        <w:rPr>
          <w:rFonts w:ascii="Times New Roman" w:hAnsi="Times New Roman" w:cs="Times New Roman"/>
          <w:b/>
          <w:sz w:val="24"/>
          <w:szCs w:val="24"/>
        </w:rPr>
      </w:pPr>
      <w:r>
        <w:rPr>
          <w:rFonts w:ascii="Times New Roman CYR" w:hAnsi="Times New Roman CYR" w:cs="Times New Roman CYR"/>
          <w:b/>
          <w:bCs/>
          <w:kern w:val="0"/>
          <w:sz w:val="24"/>
          <w:szCs w:val="24"/>
        </w:rPr>
        <w:t xml:space="preserve">1. </w:t>
      </w:r>
      <w:r w:rsidR="006F2832" w:rsidRPr="006F2832">
        <w:rPr>
          <w:rFonts w:ascii="Times New Roman" w:hAnsi="Times New Roman"/>
          <w:b/>
          <w:sz w:val="24"/>
          <w:szCs w:val="24"/>
        </w:rPr>
        <w:t>Внесення змін до рішення річних загальних зборів акціонерів Приватного акціонерного товариства «Страхова компанія «Перша», які були проведені дистанційно 26.12.2022 з питання 5 порядку денного «Затвердження порядку розподілу прибутку Товариства за 2021 рік».</w:t>
      </w:r>
    </w:p>
    <w:p w:rsidR="00031B9C" w:rsidRDefault="00031B9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p w:rsidR="00031B9C" w:rsidRDefault="00031B9C"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Внести зміни до рішення річних загальних зборів акціонерів Приватного акціонерного товариства «Страхова компанія «Перша», які були проведені дистанційно 26.12.2022 з питання 5 порядку денного «Затвердження порядку розподілу прибутку Товариства за 2021 рік», виклавши його в новій редакції:</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«1. Чистий прибуток, отриманий Товариством у 2021 році в розмірі 21 144,00 тис. грн. розподілити наступним чином:</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- 1 057,20 тис. грн. направити до резервного капіталу Товариства;</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- 9 996,00 тис. грн. направити на виплату дивідендів, спосіб виплати дивідендів – безпосередньо акціонерам;</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- 10 090,80 тис. грн. залишити нерозподіленими.</w:t>
      </w:r>
    </w:p>
    <w:p w:rsidR="006F2832" w:rsidRPr="006F2832" w:rsidRDefault="006F2832" w:rsidP="002F5D5A">
      <w:pPr>
        <w:spacing w:after="0" w:line="240" w:lineRule="auto"/>
        <w:jc w:val="both"/>
        <w:rPr>
          <w:rFonts w:ascii="Times New Roman" w:hAnsi="Times New Roman" w:cs="Times New Roman"/>
          <w:sz w:val="24"/>
          <w:szCs w:val="24"/>
        </w:rPr>
      </w:pPr>
      <w:r w:rsidRPr="006F2832">
        <w:rPr>
          <w:rFonts w:ascii="Times New Roman" w:hAnsi="Times New Roman" w:cs="Times New Roman"/>
          <w:sz w:val="24"/>
          <w:szCs w:val="24"/>
        </w:rPr>
        <w:t>2. Рішення щодо виплати дивідендів набирає чинності в день, наступний за днем зняття передбачених чинним законодавством України обмежень щодо виплати дивідендів акціонерам, у тому числі передбачених постановою Правління Національного банку України «Про врегулювання діяльності учасників ринку небанківських фінансових послуг, небанківських фінансових груп, учасників платіжного ринку, колекторських компаній та юридичних осіб, які отримали ліцензію на надання банкам послуг з інкасації» № 39 від 06.03.2022 року, але не раніше дня припинення чи скасування воєнного стану на території України.»</w:t>
      </w:r>
    </w:p>
    <w:p w:rsidR="00B31D91" w:rsidRPr="00B31D91" w:rsidRDefault="00B31D91"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031B9C">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031B9C">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031B9C">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031B9C">
        <w:tc>
          <w:tcPr>
            <w:tcW w:w="5230" w:type="dxa"/>
            <w:tcBorders>
              <w:top w:val="nil"/>
              <w:left w:val="single" w:sz="6" w:space="0" w:color="auto"/>
              <w:bottom w:val="single" w:sz="6" w:space="0" w:color="auto"/>
              <w:right w:val="single" w:sz="6" w:space="0" w:color="auto"/>
            </w:tcBorders>
          </w:tcPr>
          <w:p w:rsidR="00031B9C" w:rsidRDefault="00031B9C"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031B9C" w:rsidRDefault="00031B9C"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250996" w:rsidRDefault="00250996"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250996" w:rsidRDefault="00250996">
      <w:pPr>
        <w:rPr>
          <w:rFonts w:ascii="Times New Roman CYR" w:hAnsi="Times New Roman CYR" w:cs="Times New Roman CYR"/>
          <w:kern w:val="0"/>
          <w:sz w:val="24"/>
          <w:szCs w:val="24"/>
        </w:rPr>
      </w:pPr>
      <w:r>
        <w:rPr>
          <w:rFonts w:ascii="Times New Roman CYR" w:hAnsi="Times New Roman CYR" w:cs="Times New Roman CYR"/>
          <w:kern w:val="0"/>
          <w:sz w:val="24"/>
          <w:szCs w:val="24"/>
        </w:rPr>
        <w:br w:type="page"/>
      </w:r>
    </w:p>
    <w:p w:rsidR="00031B9C" w:rsidRDefault="00031B9C"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1722D7" w:rsidRPr="00313AF7" w:rsidRDefault="001722D7" w:rsidP="002F5D5A">
      <w:pPr>
        <w:spacing w:after="0" w:line="240" w:lineRule="auto"/>
        <w:jc w:val="both"/>
        <w:rPr>
          <w:rFonts w:ascii="Times New Roman" w:hAnsi="Times New Roman"/>
          <w:b/>
        </w:rPr>
      </w:pPr>
      <w:r w:rsidRPr="00313AF7">
        <w:rPr>
          <w:rFonts w:ascii="Times New Roman" w:hAnsi="Times New Roman"/>
          <w:b/>
          <w:lang w:val="ru-RU"/>
        </w:rPr>
        <w:t xml:space="preserve">2. </w:t>
      </w:r>
      <w:r w:rsidRPr="00313AF7">
        <w:rPr>
          <w:rFonts w:ascii="Times New Roman" w:hAnsi="Times New Roman"/>
          <w:b/>
        </w:rPr>
        <w:t>Внесення змін до рішення річних загальних зборів акціонерів Приватного акціонерного товариства «Страхова компанія «Перша», які були проведені дистанційно 28.04.2023 з питання 5 порядку денного «Затвердження розподілу прибутку за 2022 рік».</w:t>
      </w:r>
    </w:p>
    <w:p w:rsidR="001722D7"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1722D7" w:rsidRPr="00313AF7" w:rsidRDefault="001722D7" w:rsidP="002F5D5A">
      <w:pPr>
        <w:spacing w:after="0" w:line="240" w:lineRule="auto"/>
        <w:jc w:val="both"/>
        <w:rPr>
          <w:rFonts w:ascii="Times New Roman" w:hAnsi="Times New Roman"/>
        </w:rPr>
      </w:pPr>
      <w:r w:rsidRPr="00313AF7">
        <w:rPr>
          <w:rFonts w:ascii="Times New Roman" w:hAnsi="Times New Roman"/>
        </w:rPr>
        <w:t>Внести зміни до рішення річних загальних зборів акціонерів Приватного акціонерного товариства «Страхова компанія «Перша», які були проведені дистанційно 28.04.2023 з питання 5 порядку денного «Затвердження розподілу прибутку за 2022 рік», виклавши його в новій редакції:</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w:hAnsi="Times New Roman"/>
        </w:rPr>
        <w:t>«Прибуток, отриманий Товариством у 2022 році у розмірі 5 593,00 тис. грн. розподілити наступним чином:</w:t>
      </w:r>
    </w:p>
    <w:p w:rsidR="001722D7" w:rsidRPr="00313AF7" w:rsidRDefault="001722D7" w:rsidP="002F5D5A">
      <w:pPr>
        <w:spacing w:after="0" w:line="240" w:lineRule="auto"/>
        <w:jc w:val="both"/>
        <w:rPr>
          <w:rFonts w:ascii="Times New Roman" w:hAnsi="Times New Roman"/>
        </w:rPr>
      </w:pPr>
      <w:r w:rsidRPr="00313AF7">
        <w:rPr>
          <w:rFonts w:ascii="Times New Roman" w:hAnsi="Times New Roman"/>
        </w:rPr>
        <w:t>- 279,60 тис. грн. направити до резервного капіталу Товариства;</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w:hAnsi="Times New Roman"/>
        </w:rPr>
        <w:t>- 5 313,4 тис. грн. залишити нерозподіленими.»</w:t>
      </w:r>
    </w:p>
    <w:p w:rsidR="001722D7" w:rsidRPr="00B31D91"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1722D7"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1722D7" w:rsidTr="00224C2E">
        <w:tc>
          <w:tcPr>
            <w:tcW w:w="5230"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1722D7" w:rsidRDefault="001722D7" w:rsidP="002F5D5A">
      <w:pPr>
        <w:widowControl w:val="0"/>
        <w:autoSpaceDE w:val="0"/>
        <w:autoSpaceDN w:val="0"/>
        <w:adjustRightInd w:val="0"/>
        <w:spacing w:after="0" w:line="240" w:lineRule="auto"/>
        <w:jc w:val="both"/>
        <w:rPr>
          <w:rFonts w:ascii="Times New Roman" w:hAnsi="Times New Roman"/>
        </w:rPr>
      </w:pPr>
      <w:r>
        <w:rPr>
          <w:rFonts w:ascii="Times New Roman" w:hAnsi="Times New Roman"/>
          <w:b/>
        </w:rPr>
        <w:t xml:space="preserve">3. </w:t>
      </w:r>
      <w:r w:rsidRPr="00313AF7">
        <w:rPr>
          <w:rFonts w:ascii="Times New Roman" w:hAnsi="Times New Roman"/>
          <w:b/>
        </w:rPr>
        <w:t>Розподіл нерозподіленого прибутку Товариства за 2003-2005, 2009, 2010, 2012-2016, 2019, 2021-2023 роки та визначення/направлення нерозподіленого прибутку (його частини) на збільшення розміру</w:t>
      </w:r>
      <w:r>
        <w:rPr>
          <w:rFonts w:ascii="Times New Roman" w:hAnsi="Times New Roman"/>
          <w:b/>
        </w:rPr>
        <w:t xml:space="preserve"> </w:t>
      </w:r>
      <w:r w:rsidRPr="00313AF7">
        <w:rPr>
          <w:rFonts w:ascii="Times New Roman" w:hAnsi="Times New Roman"/>
          <w:b/>
        </w:rPr>
        <w:t>статутного капіталу</w:t>
      </w:r>
      <w:r w:rsidRPr="00313AF7">
        <w:rPr>
          <w:rFonts w:ascii="Times New Roman" w:hAnsi="Times New Roman"/>
        </w:rPr>
        <w:t>.</w:t>
      </w:r>
    </w:p>
    <w:p w:rsidR="001722D7" w:rsidRDefault="001722D7" w:rsidP="002F5D5A">
      <w:pPr>
        <w:widowControl w:val="0"/>
        <w:autoSpaceDE w:val="0"/>
        <w:autoSpaceDN w:val="0"/>
        <w:adjustRightInd w:val="0"/>
        <w:spacing w:after="0" w:line="240" w:lineRule="auto"/>
        <w:jc w:val="both"/>
        <w:rPr>
          <w:rFonts w:ascii="Times New Roman" w:hAnsi="Times New Roman"/>
        </w:rPr>
      </w:pPr>
    </w:p>
    <w:p w:rsidR="001722D7"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2003 рік, що направляється на збільшення розміру статутного капіталу у розмірі 2 474,00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2004 рік, що направляється на збільшення розміру статутного капіталу у розмірі 2 274,30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2005 рік, що направляється на збільшення розміру статутного капіталу у розмірі 650,80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2009 рік, що направляється на збільшення розміру статутного капіталу у розмірі 1 925,00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частину нерозподіленого прибутку за 2010 рік, що направляється на збільшення розміру статутного капіталу у розмірі 1 243,20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2012 рік, що направляється на збільшення розміру статутного капіталу у розмірі 2 195,30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2013 рік, що направляється на збільшення розміру статутного капіталу у розмірі 926,30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2014 рік, що направляється на збільшення розміру статутного капіталу у розмірі 1 230,80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2015 рік, що направляється на збільшення розміру статутного капіталу у розмірі 1 199,30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2016 рік, що направляється на збільшення розміру статутного капіталу у розмірі 2 271,90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2019 рік, що направляється на збільшення розміру статутного капіталу у розмірі 5 555,10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2021 рік, що направляється на збільшення розміру статутного капіталу у розмірі 10 090,80 тис. грн.</w:t>
      </w:r>
    </w:p>
    <w:p w:rsidR="001722D7" w:rsidRPr="00313AF7" w:rsidRDefault="001722D7" w:rsidP="002F5D5A">
      <w:pPr>
        <w:autoSpaceDE w:val="0"/>
        <w:autoSpaceDN w:val="0"/>
        <w:adjustRightInd w:val="0"/>
        <w:spacing w:after="0" w:line="240" w:lineRule="auto"/>
        <w:jc w:val="both"/>
        <w:rPr>
          <w:rFonts w:ascii="Times New Roman CYR" w:hAnsi="Times New Roman CYR" w:cs="Times New Roman CYR"/>
        </w:rPr>
      </w:pPr>
      <w:r w:rsidRPr="00313AF7">
        <w:rPr>
          <w:rFonts w:ascii="Times New Roman CYR" w:hAnsi="Times New Roman CYR" w:cs="Times New Roman CYR"/>
        </w:rPr>
        <w:t>Визначити нерозподілений прибуток за 2022 рік, що направляється на збільшення розміру статутного капіталу у розмірі 5 313,40 тис. грн.</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CYR" w:hAnsi="Times New Roman CYR" w:cs="Times New Roman CYR"/>
        </w:rPr>
        <w:t>Визначити частину нерозподіленого прибутку за 2023 рік, що направляється на збільшення розміру статутного капіталу у розмірі 26 849,80 тис. грн.</w:t>
      </w:r>
    </w:p>
    <w:p w:rsidR="001722D7" w:rsidRPr="00B31D91"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1722D7"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1722D7" w:rsidTr="00224C2E">
        <w:tc>
          <w:tcPr>
            <w:tcW w:w="5230"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2F5D5A" w:rsidRDefault="002F5D5A">
      <w:pPr>
        <w:rPr>
          <w:rFonts w:ascii="Times New Roman CYR" w:hAnsi="Times New Roman CYR" w:cs="Times New Roman CYR"/>
          <w:kern w:val="0"/>
          <w:sz w:val="24"/>
          <w:szCs w:val="24"/>
        </w:rPr>
      </w:pPr>
      <w:r>
        <w:rPr>
          <w:rFonts w:ascii="Times New Roman CYR" w:hAnsi="Times New Roman CYR" w:cs="Times New Roman CYR"/>
          <w:kern w:val="0"/>
          <w:sz w:val="24"/>
          <w:szCs w:val="24"/>
        </w:rPr>
        <w:br w:type="page"/>
      </w: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lastRenderedPageBreak/>
        <w:t>Питання порядку денного:</w:t>
      </w:r>
    </w:p>
    <w:p w:rsidR="001722D7" w:rsidRPr="00313AF7" w:rsidRDefault="001722D7" w:rsidP="002F5D5A">
      <w:pPr>
        <w:autoSpaceDE w:val="0"/>
        <w:autoSpaceDN w:val="0"/>
        <w:adjustRightInd w:val="0"/>
        <w:spacing w:after="0" w:line="240" w:lineRule="auto"/>
        <w:jc w:val="both"/>
        <w:rPr>
          <w:rFonts w:ascii="Times New Roman" w:hAnsi="Times New Roman"/>
          <w:b/>
        </w:rPr>
      </w:pPr>
      <w:r w:rsidRPr="00EF13FF">
        <w:rPr>
          <w:rFonts w:ascii="Times New Roman" w:hAnsi="Times New Roman"/>
          <w:b/>
        </w:rPr>
        <w:t xml:space="preserve">4. </w:t>
      </w:r>
      <w:r w:rsidRPr="00313AF7">
        <w:rPr>
          <w:rFonts w:ascii="Times New Roman" w:hAnsi="Times New Roman"/>
          <w:b/>
        </w:rPr>
        <w:t>Збільшення розміру статутного капіталу Товариства шляхом підвищення номінальної вартості акцій за рахунок спрямування до статутного капіталу нерозподіленого</w:t>
      </w:r>
      <w:r>
        <w:rPr>
          <w:rFonts w:ascii="Times New Roman" w:hAnsi="Times New Roman"/>
          <w:b/>
        </w:rPr>
        <w:t xml:space="preserve"> </w:t>
      </w:r>
      <w:r w:rsidRPr="00313AF7">
        <w:rPr>
          <w:rFonts w:ascii="Times New Roman" w:hAnsi="Times New Roman"/>
          <w:b/>
        </w:rPr>
        <w:t>прибутку (його частини).</w:t>
      </w:r>
    </w:p>
    <w:p w:rsidR="001722D7"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w:hAnsi="Times New Roman"/>
        </w:rPr>
        <w:t>Збільшити розмір статутного капіталу Товариства з 60 000 000,00 грн. до 124 200 000,00 грн. шляхом підвищення номінальної вартості акцій за рахунок спрямування до статутного капіталу нерозподіленого прибутку (його частини) за 2003-2005, 2009, 2010, 2012-2016, 2019, 2021-2023 роки у сумі 64 200 000,00 грн.</w:t>
      </w:r>
    </w:p>
    <w:p w:rsidR="001722D7" w:rsidRPr="00B31D91"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1722D7"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1722D7" w:rsidTr="00224C2E">
        <w:tc>
          <w:tcPr>
            <w:tcW w:w="5230"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1722D7" w:rsidRPr="00313AF7" w:rsidRDefault="001722D7" w:rsidP="002F5D5A">
      <w:pPr>
        <w:autoSpaceDE w:val="0"/>
        <w:autoSpaceDN w:val="0"/>
        <w:adjustRightInd w:val="0"/>
        <w:spacing w:after="0" w:line="240" w:lineRule="auto"/>
        <w:jc w:val="both"/>
        <w:rPr>
          <w:rFonts w:ascii="Times New Roman" w:hAnsi="Times New Roman"/>
          <w:b/>
        </w:rPr>
      </w:pPr>
      <w:r w:rsidRPr="00313AF7">
        <w:rPr>
          <w:rFonts w:ascii="Times New Roman" w:hAnsi="Times New Roman"/>
          <w:b/>
        </w:rPr>
        <w:t>5. Підвищення номінальної вартості акцій.</w:t>
      </w:r>
    </w:p>
    <w:p w:rsidR="001722D7"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w:hAnsi="Times New Roman"/>
        </w:rPr>
        <w:t>Підвищити номінальну вартість акцій Товариства до 207,00 грн. за одну акцію та затвердити рішення про підвищення номінальної вартості акцій Товариства.</w:t>
      </w:r>
    </w:p>
    <w:p w:rsidR="001722D7" w:rsidRPr="00B31D91"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1722D7"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1722D7" w:rsidTr="00224C2E">
        <w:tc>
          <w:tcPr>
            <w:tcW w:w="5230"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1722D7" w:rsidRPr="00313AF7" w:rsidRDefault="001722D7" w:rsidP="002F5D5A">
      <w:pPr>
        <w:autoSpaceDE w:val="0"/>
        <w:autoSpaceDN w:val="0"/>
        <w:adjustRightInd w:val="0"/>
        <w:spacing w:after="0" w:line="240" w:lineRule="auto"/>
        <w:jc w:val="both"/>
        <w:rPr>
          <w:rFonts w:ascii="Times New Roman" w:hAnsi="Times New Roman"/>
          <w:b/>
        </w:rPr>
      </w:pPr>
      <w:r w:rsidRPr="00313AF7">
        <w:rPr>
          <w:rFonts w:ascii="Times New Roman" w:hAnsi="Times New Roman"/>
          <w:b/>
        </w:rPr>
        <w:t>6. Внесення змін до Статуту Товариства, пов’язаних зі збільшенням розміру статутного капіталу шляхом підвищення номінальної вартості акцій.</w:t>
      </w:r>
    </w:p>
    <w:p w:rsidR="001722D7"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Проект рішення:</w:t>
      </w:r>
    </w:p>
    <w:p w:rsidR="001722D7" w:rsidRPr="00313AF7" w:rsidRDefault="001722D7" w:rsidP="002F5D5A">
      <w:pPr>
        <w:autoSpaceDE w:val="0"/>
        <w:autoSpaceDN w:val="0"/>
        <w:adjustRightInd w:val="0"/>
        <w:spacing w:after="0" w:line="240" w:lineRule="auto"/>
        <w:jc w:val="both"/>
        <w:rPr>
          <w:rFonts w:ascii="Times New Roman" w:hAnsi="Times New Roman"/>
        </w:rPr>
      </w:pPr>
      <w:r w:rsidRPr="00313AF7">
        <w:rPr>
          <w:rFonts w:ascii="Times New Roman" w:hAnsi="Times New Roman"/>
        </w:rPr>
        <w:t>Внести зміни до Статуту Товариства, пов’язані зі збільшенням розміру статутного капіталу Товариства шляхом підвищення номінальної вартості акцій. Затвердити нову редакцію Статуту Товариства. Уповноважити Голову Загальних зборів акціонерів підписати Статут Товариства в новій редакції.</w:t>
      </w:r>
    </w:p>
    <w:p w:rsidR="001722D7" w:rsidRPr="00B31D91" w:rsidRDefault="001722D7"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1722D7"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1722D7"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1722D7" w:rsidTr="00224C2E">
        <w:tc>
          <w:tcPr>
            <w:tcW w:w="5230"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1722D7" w:rsidRDefault="001722D7"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r>
        <w:rPr>
          <w:rFonts w:ascii="Times New Roman CYR" w:hAnsi="Times New Roman CYR" w:cs="Times New Roman CYR"/>
          <w:kern w:val="0"/>
          <w:sz w:val="24"/>
          <w:szCs w:val="24"/>
          <w:u w:val="single"/>
        </w:rPr>
        <w:t>Питання порядку денного:</w:t>
      </w:r>
    </w:p>
    <w:p w:rsidR="001722D7" w:rsidRPr="00313AF7" w:rsidRDefault="001722D7" w:rsidP="002F5D5A">
      <w:pPr>
        <w:autoSpaceDE w:val="0"/>
        <w:autoSpaceDN w:val="0"/>
        <w:adjustRightInd w:val="0"/>
        <w:spacing w:after="0" w:line="240" w:lineRule="auto"/>
        <w:jc w:val="both"/>
        <w:rPr>
          <w:rFonts w:ascii="Times New Roman" w:hAnsi="Times New Roman"/>
          <w:b/>
        </w:rPr>
      </w:pPr>
      <w:r w:rsidRPr="00313AF7">
        <w:rPr>
          <w:rFonts w:ascii="Times New Roman" w:hAnsi="Times New Roman"/>
          <w:b/>
        </w:rPr>
        <w:t>7. Призначення суб’єкта аудиторської діяльності для надання послуг з обов’язкового аудиту фінансової звітності Товариства за 2024 рік, а також для надання послуг з проведення огляду проміжної фінансової звітності Товариства (за необхідності).</w:t>
      </w:r>
    </w:p>
    <w:p w:rsidR="002F5D5A" w:rsidRPr="00EF13FF" w:rsidRDefault="002F5D5A" w:rsidP="002F5D5A">
      <w:pPr>
        <w:spacing w:after="0" w:line="240" w:lineRule="auto"/>
        <w:jc w:val="both"/>
        <w:rPr>
          <w:rFonts w:ascii="Times New Roman" w:hAnsi="Times New Roman"/>
          <w:u w:val="single"/>
        </w:rPr>
      </w:pPr>
      <w:r w:rsidRPr="00EF13FF">
        <w:rPr>
          <w:rFonts w:ascii="Times New Roman" w:hAnsi="Times New Roman"/>
          <w:u w:val="single"/>
        </w:rPr>
        <w:t>Проект рішення № 1:</w:t>
      </w:r>
    </w:p>
    <w:p w:rsidR="002F5D5A" w:rsidRPr="00313AF7" w:rsidRDefault="002F5D5A" w:rsidP="002F5D5A">
      <w:pPr>
        <w:spacing w:after="0" w:line="240" w:lineRule="auto"/>
        <w:jc w:val="both"/>
        <w:rPr>
          <w:rFonts w:ascii="Times New Roman" w:hAnsi="Times New Roman"/>
          <w:u w:val="single"/>
        </w:rPr>
      </w:pPr>
      <w:r w:rsidRPr="00313AF7">
        <w:rPr>
          <w:rFonts w:ascii="Times New Roman" w:hAnsi="Times New Roman"/>
        </w:rPr>
        <w:t>Призначити суб’єкта аудиторської діяльності</w:t>
      </w:r>
      <w:r>
        <w:rPr>
          <w:rFonts w:ascii="Times New Roman" w:hAnsi="Times New Roman"/>
        </w:rPr>
        <w:t xml:space="preserve"> </w:t>
      </w:r>
      <w:r w:rsidRPr="00313AF7">
        <w:rPr>
          <w:rFonts w:ascii="Times New Roman" w:hAnsi="Times New Roman"/>
        </w:rPr>
        <w:t>ТОВАРИСТВО З ОБМЕЖЕНОЮ ВІДПОВІДАЛЬНІСТЮ «АУДИТОРСЬКА ФІРМА «СОВА» «AUDIT COMPANY «SOVA» LTD, код ЄДРПОУ 32825565, для надання послуг з обов’язкового аудиту фінансової звітності Товариства за 2024 рік, а також для надання послуг з проведення огляду проміжної фінансової звітності Товариства (за необхідності).</w:t>
      </w:r>
    </w:p>
    <w:p w:rsidR="002F5D5A" w:rsidRPr="00B31D91" w:rsidRDefault="002F5D5A"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2F5D5A"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2F5D5A"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2F5D5A"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2F5D5A" w:rsidTr="00224C2E">
        <w:tc>
          <w:tcPr>
            <w:tcW w:w="5230" w:type="dxa"/>
            <w:tcBorders>
              <w:top w:val="nil"/>
              <w:left w:val="single" w:sz="6" w:space="0" w:color="auto"/>
              <w:bottom w:val="single" w:sz="6" w:space="0" w:color="auto"/>
              <w:right w:val="single" w:sz="6" w:space="0" w:color="auto"/>
            </w:tcBorders>
          </w:tcPr>
          <w:p w:rsidR="002F5D5A" w:rsidRDefault="002F5D5A"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2F5D5A" w:rsidRDefault="002F5D5A"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2F5D5A" w:rsidRPr="00EF13FF" w:rsidRDefault="002F5D5A" w:rsidP="002F5D5A">
      <w:pPr>
        <w:spacing w:after="0" w:line="240" w:lineRule="auto"/>
        <w:jc w:val="both"/>
        <w:rPr>
          <w:rFonts w:ascii="Times New Roman" w:hAnsi="Times New Roman"/>
          <w:u w:val="single"/>
        </w:rPr>
      </w:pPr>
      <w:r w:rsidRPr="00EF13FF">
        <w:rPr>
          <w:rFonts w:ascii="Times New Roman" w:hAnsi="Times New Roman"/>
          <w:u w:val="single"/>
        </w:rPr>
        <w:t>Проект рішення № 2:</w:t>
      </w:r>
    </w:p>
    <w:p w:rsidR="002F5D5A" w:rsidRPr="00313AF7" w:rsidRDefault="002F5D5A" w:rsidP="002F5D5A">
      <w:pPr>
        <w:spacing w:after="0" w:line="240" w:lineRule="auto"/>
        <w:jc w:val="both"/>
        <w:rPr>
          <w:rFonts w:ascii="Times New Roman" w:hAnsi="Times New Roman"/>
        </w:rPr>
      </w:pPr>
      <w:r w:rsidRPr="00313AF7">
        <w:rPr>
          <w:rFonts w:ascii="Times New Roman" w:hAnsi="Times New Roman"/>
        </w:rPr>
        <w:t>Призначити суб’єкта аудиторської діяльності ТОВАРИСТВО З ОБМЕЖЕНОЮ ВІДПОВІДАЛЬНІСТЮ «АУДИТОРСЬКА ФІРМА «ІМОНА-АУДИТ», код ЄДРПОУ 2350027</w:t>
      </w:r>
      <w:r w:rsidRPr="002F5D5A">
        <w:rPr>
          <w:rFonts w:ascii="Times New Roman" w:hAnsi="Times New Roman"/>
        </w:rPr>
        <w:t>7</w:t>
      </w:r>
      <w:r w:rsidRPr="00313AF7">
        <w:rPr>
          <w:rFonts w:ascii="Times New Roman" w:hAnsi="Times New Roman"/>
        </w:rPr>
        <w:t>, для надання послуг з обов’язкового аудиту фінансової звітності Товариства за 2024 рік, а також для надання послуг з проведення огляду проміжної фінансової звітності Товариства (за необхідності).</w:t>
      </w:r>
    </w:p>
    <w:p w:rsidR="002F5D5A" w:rsidRPr="00B31D91" w:rsidRDefault="002F5D5A" w:rsidP="002F5D5A">
      <w:pPr>
        <w:widowControl w:val="0"/>
        <w:autoSpaceDE w:val="0"/>
        <w:autoSpaceDN w:val="0"/>
        <w:adjustRightInd w:val="0"/>
        <w:spacing w:after="0" w:line="240" w:lineRule="auto"/>
        <w:jc w:val="both"/>
        <w:rPr>
          <w:rFonts w:ascii="Times New Roman CYR" w:hAnsi="Times New Roman CYR" w:cs="Times New Roman CYR"/>
          <w:kern w:val="0"/>
          <w:sz w:val="24"/>
          <w:szCs w:val="24"/>
        </w:rPr>
      </w:pPr>
    </w:p>
    <w:tbl>
      <w:tblPr>
        <w:tblW w:w="0" w:type="auto"/>
        <w:tblInd w:w="108" w:type="dxa"/>
        <w:tblLayout w:type="fixed"/>
        <w:tblLook w:val="0000"/>
      </w:tblPr>
      <w:tblGrid>
        <w:gridCol w:w="5230"/>
        <w:gridCol w:w="5235"/>
      </w:tblGrid>
      <w:tr w:rsidR="002F5D5A" w:rsidTr="00224C2E">
        <w:tc>
          <w:tcPr>
            <w:tcW w:w="5230" w:type="dxa"/>
            <w:tcBorders>
              <w:top w:val="single" w:sz="6" w:space="0" w:color="auto"/>
              <w:left w:val="single" w:sz="6" w:space="0" w:color="auto"/>
              <w:bottom w:val="nil"/>
              <w:right w:val="single" w:sz="6" w:space="0" w:color="auto"/>
            </w:tcBorders>
            <w:vAlign w:val="center"/>
          </w:tcPr>
          <w:tbl>
            <w:tblPr>
              <w:tblW w:w="0" w:type="auto"/>
              <w:tblInd w:w="23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2F5D5A"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c>
          <w:tcPr>
            <w:tcW w:w="5235" w:type="dxa"/>
            <w:tcBorders>
              <w:top w:val="single" w:sz="6" w:space="0" w:color="auto"/>
              <w:left w:val="single" w:sz="6" w:space="0" w:color="auto"/>
              <w:bottom w:val="nil"/>
              <w:right w:val="single" w:sz="6" w:space="0" w:color="auto"/>
            </w:tcBorders>
            <w:vAlign w:val="center"/>
          </w:tcPr>
          <w:tbl>
            <w:tblPr>
              <w:tblW w:w="0" w:type="auto"/>
              <w:tblInd w:w="23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240"/>
            </w:tblGrid>
            <w:tr w:rsidR="002F5D5A" w:rsidTr="00224C2E">
              <w:trPr>
                <w:trHeight w:hRule="exact" w:val="227"/>
              </w:trPr>
              <w:tc>
                <w:tcPr>
                  <w:tcW w:w="240" w:type="dxa"/>
                  <w:tcBorders>
                    <w:top w:val="single" w:sz="12" w:space="0" w:color="auto"/>
                    <w:left w:val="single" w:sz="12" w:space="0" w:color="auto"/>
                    <w:bottom w:val="single" w:sz="12" w:space="0" w:color="auto"/>
                    <w:right w:val="single" w:sz="12" w:space="0" w:color="auto"/>
                  </w:tcBorders>
                </w:tcPr>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tc>
      </w:tr>
      <w:tr w:rsidR="002F5D5A" w:rsidTr="00224C2E">
        <w:tc>
          <w:tcPr>
            <w:tcW w:w="5230" w:type="dxa"/>
            <w:tcBorders>
              <w:top w:val="nil"/>
              <w:left w:val="single" w:sz="6" w:space="0" w:color="auto"/>
              <w:bottom w:val="single" w:sz="6" w:space="0" w:color="auto"/>
              <w:right w:val="single" w:sz="6" w:space="0" w:color="auto"/>
            </w:tcBorders>
          </w:tcPr>
          <w:p w:rsidR="002F5D5A" w:rsidRDefault="002F5D5A"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«ЗА»</w:t>
            </w:r>
          </w:p>
        </w:tc>
        <w:tc>
          <w:tcPr>
            <w:tcW w:w="5235" w:type="dxa"/>
            <w:tcBorders>
              <w:top w:val="nil"/>
              <w:left w:val="single" w:sz="6" w:space="0" w:color="auto"/>
              <w:bottom w:val="single" w:sz="6" w:space="0" w:color="auto"/>
              <w:right w:val="single" w:sz="6" w:space="0" w:color="auto"/>
            </w:tcBorders>
          </w:tcPr>
          <w:p w:rsidR="002F5D5A" w:rsidRDefault="002F5D5A" w:rsidP="002F5D5A">
            <w:pPr>
              <w:widowControl w:val="0"/>
              <w:autoSpaceDE w:val="0"/>
              <w:autoSpaceDN w:val="0"/>
              <w:adjustRightInd w:val="0"/>
              <w:spacing w:after="0" w:line="240" w:lineRule="auto"/>
              <w:jc w:val="center"/>
              <w:rPr>
                <w:rFonts w:ascii="Times New Roman CYR" w:hAnsi="Times New Roman CYR" w:cs="Times New Roman CYR"/>
                <w:kern w:val="0"/>
                <w:sz w:val="24"/>
                <w:szCs w:val="24"/>
              </w:rPr>
            </w:pPr>
            <w:r>
              <w:rPr>
                <w:rFonts w:ascii="Times New Roman CYR" w:hAnsi="Times New Roman CYR" w:cs="Times New Roman CYR"/>
                <w:b/>
                <w:bCs/>
                <w:kern w:val="0"/>
                <w:sz w:val="24"/>
                <w:szCs w:val="24"/>
              </w:rPr>
              <w:t>«ПРОТИ»</w:t>
            </w:r>
          </w:p>
        </w:tc>
      </w:tr>
    </w:tbl>
    <w:p w:rsidR="002F5D5A" w:rsidRDefault="002F5D5A"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1722D7" w:rsidRDefault="001722D7" w:rsidP="002F5D5A">
      <w:pPr>
        <w:widowControl w:val="0"/>
        <w:autoSpaceDE w:val="0"/>
        <w:autoSpaceDN w:val="0"/>
        <w:adjustRightInd w:val="0"/>
        <w:spacing w:after="0" w:line="240" w:lineRule="auto"/>
        <w:rPr>
          <w:rFonts w:ascii="Times New Roman CYR" w:hAnsi="Times New Roman CYR" w:cs="Times New Roman CYR"/>
          <w:kern w:val="0"/>
          <w:sz w:val="24"/>
          <w:szCs w:val="24"/>
        </w:rPr>
      </w:pPr>
    </w:p>
    <w:p w:rsidR="00031B9C" w:rsidRDefault="00031B9C" w:rsidP="002F5D5A">
      <w:pPr>
        <w:widowControl w:val="0"/>
        <w:autoSpaceDE w:val="0"/>
        <w:autoSpaceDN w:val="0"/>
        <w:adjustRightInd w:val="0"/>
        <w:spacing w:after="0" w:line="240" w:lineRule="auto"/>
        <w:jc w:val="both"/>
        <w:rPr>
          <w:rFonts w:ascii="Times New Roman CYR" w:hAnsi="Times New Roman CYR" w:cs="Times New Roman CYR"/>
          <w:kern w:val="0"/>
          <w:sz w:val="20"/>
          <w:szCs w:val="20"/>
        </w:rPr>
      </w:pPr>
      <w:r>
        <w:rPr>
          <w:rFonts w:ascii="Times New Roman CYR" w:hAnsi="Times New Roman CYR" w:cs="Times New Roman CYR"/>
          <w:kern w:val="0"/>
          <w:sz w:val="20"/>
          <w:szCs w:val="20"/>
        </w:rPr>
        <w:t>Увага!</w:t>
      </w:r>
    </w:p>
    <w:p w:rsidR="00031B9C" w:rsidRDefault="00031B9C" w:rsidP="002F5D5A">
      <w:pPr>
        <w:widowControl w:val="0"/>
        <w:autoSpaceDE w:val="0"/>
        <w:autoSpaceDN w:val="0"/>
        <w:adjustRightInd w:val="0"/>
        <w:spacing w:after="0" w:line="240" w:lineRule="auto"/>
        <w:jc w:val="both"/>
        <w:rPr>
          <w:rFonts w:ascii="Times New Roman CYR" w:hAnsi="Times New Roman CYR" w:cs="Times New Roman CYR"/>
          <w:kern w:val="0"/>
          <w:sz w:val="20"/>
          <w:szCs w:val="20"/>
        </w:rPr>
      </w:pPr>
      <w:r>
        <w:rPr>
          <w:rFonts w:ascii="Times New Roman CYR" w:hAnsi="Times New Roman CYR" w:cs="Times New Roman CYR"/>
          <w:kern w:val="0"/>
          <w:sz w:val="20"/>
          <w:szCs w:val="20"/>
        </w:rPr>
        <w:t>Бюлетень повинен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sectPr w:rsidR="00031B9C" w:rsidSect="003B1096">
      <w:footerReference w:type="default" r:id="rId6"/>
      <w:pgSz w:w="11905" w:h="16837"/>
      <w:pgMar w:top="570" w:right="720" w:bottom="570" w:left="720" w:header="708" w:footer="36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827" w:rsidRDefault="00241827">
      <w:pPr>
        <w:spacing w:after="0" w:line="240" w:lineRule="auto"/>
      </w:pPr>
      <w:r>
        <w:separator/>
      </w:r>
    </w:p>
  </w:endnote>
  <w:endnote w:type="continuationSeparator" w:id="1">
    <w:p w:rsidR="00241827" w:rsidRDefault="002418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B9C" w:rsidRDefault="00031B9C">
    <w:pPr>
      <w:widowControl w:val="0"/>
      <w:autoSpaceDE w:val="0"/>
      <w:autoSpaceDN w:val="0"/>
      <w:adjustRightInd w:val="0"/>
      <w:spacing w:after="0" w:line="240" w:lineRule="auto"/>
      <w:rPr>
        <w:rFonts w:ascii="Times New Roman CYR" w:hAnsi="Times New Roman CYR" w:cs="Times New Roman CYR"/>
        <w:kern w:val="0"/>
        <w:sz w:val="24"/>
        <w:szCs w:val="24"/>
        <w:lang w:val="ru-RU"/>
      </w:rPr>
    </w:pPr>
    <w:r>
      <w:rPr>
        <w:rFonts w:ascii="Times New Roman CYR" w:hAnsi="Times New Roman CYR" w:cs="Times New Roman CYR"/>
        <w:kern w:val="0"/>
        <w:sz w:val="24"/>
        <w:szCs w:val="24"/>
        <w:lang w:val="ru-RU"/>
      </w:rPr>
      <w:t xml:space="preserve">Підпис акціонера (представника акціонера): ________________________ </w:t>
    </w:r>
  </w:p>
  <w:p w:rsidR="00031B9C" w:rsidRDefault="000F5F9D">
    <w:pPr>
      <w:widowControl w:val="0"/>
      <w:autoSpaceDE w:val="0"/>
      <w:autoSpaceDN w:val="0"/>
      <w:adjustRightInd w:val="0"/>
      <w:spacing w:after="0" w:line="240" w:lineRule="auto"/>
      <w:jc w:val="right"/>
      <w:rPr>
        <w:rFonts w:ascii="Times New Roman CYR" w:hAnsi="Times New Roman CYR" w:cs="Times New Roman CYR"/>
        <w:kern w:val="0"/>
        <w:lang w:val="ru-RU"/>
      </w:rPr>
    </w:pPr>
    <w:r>
      <w:rPr>
        <w:rFonts w:ascii="Times New Roman CYR" w:hAnsi="Times New Roman CYR" w:cs="Times New Roman CYR"/>
        <w:kern w:val="0"/>
        <w:lang w:val="ru-RU"/>
      </w:rPr>
      <w:fldChar w:fldCharType="begin"/>
    </w:r>
    <w:r w:rsidR="00031B9C">
      <w:rPr>
        <w:rFonts w:ascii="Times New Roman CYR" w:hAnsi="Times New Roman CYR" w:cs="Times New Roman CYR"/>
        <w:kern w:val="0"/>
        <w:lang w:val="ru-RU"/>
      </w:rPr>
      <w:instrText>PAGE</w:instrText>
    </w:r>
    <w:r>
      <w:rPr>
        <w:rFonts w:ascii="Times New Roman CYR" w:hAnsi="Times New Roman CYR" w:cs="Times New Roman CYR"/>
        <w:kern w:val="0"/>
        <w:lang w:val="ru-RU"/>
      </w:rPr>
      <w:fldChar w:fldCharType="separate"/>
    </w:r>
    <w:r w:rsidR="00250996">
      <w:rPr>
        <w:rFonts w:ascii="Times New Roman CYR" w:hAnsi="Times New Roman CYR" w:cs="Times New Roman CYR"/>
        <w:noProof/>
        <w:kern w:val="0"/>
        <w:lang w:val="ru-RU"/>
      </w:rPr>
      <w:t>3</w:t>
    </w:r>
    <w:r>
      <w:rPr>
        <w:rFonts w:ascii="Times New Roman CYR" w:hAnsi="Times New Roman CYR" w:cs="Times New Roman CYR"/>
        <w:kern w:val="0"/>
        <w:lang w:val="ru-RU"/>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827" w:rsidRDefault="00241827">
      <w:pPr>
        <w:spacing w:after="0" w:line="240" w:lineRule="auto"/>
      </w:pPr>
      <w:r>
        <w:separator/>
      </w:r>
    </w:p>
  </w:footnote>
  <w:footnote w:type="continuationSeparator" w:id="1">
    <w:p w:rsidR="00241827" w:rsidRDefault="002418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445E"/>
    <w:rsid w:val="00031B9C"/>
    <w:rsid w:val="000F5F9D"/>
    <w:rsid w:val="001130BF"/>
    <w:rsid w:val="001722D7"/>
    <w:rsid w:val="001E49BD"/>
    <w:rsid w:val="002272C3"/>
    <w:rsid w:val="00241827"/>
    <w:rsid w:val="00250996"/>
    <w:rsid w:val="002F5D5A"/>
    <w:rsid w:val="003B1096"/>
    <w:rsid w:val="0047198A"/>
    <w:rsid w:val="00557931"/>
    <w:rsid w:val="005A445E"/>
    <w:rsid w:val="005D6735"/>
    <w:rsid w:val="006E0627"/>
    <w:rsid w:val="006F2832"/>
    <w:rsid w:val="00791426"/>
    <w:rsid w:val="007B7708"/>
    <w:rsid w:val="00827F15"/>
    <w:rsid w:val="008A703A"/>
    <w:rsid w:val="00AB4B5F"/>
    <w:rsid w:val="00AD7EB8"/>
    <w:rsid w:val="00B31D91"/>
    <w:rsid w:val="00B82754"/>
    <w:rsid w:val="00BD595B"/>
    <w:rsid w:val="00CF52AC"/>
    <w:rsid w:val="00D86710"/>
    <w:rsid w:val="00DF3484"/>
    <w:rsid w:val="00E41731"/>
    <w:rsid w:val="00F2537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096"/>
    <w:rPr>
      <w:rFonts w:cstheme="minorBid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5819</Words>
  <Characters>3318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Користувач Windows</cp:lastModifiedBy>
  <cp:revision>4</cp:revision>
  <dcterms:created xsi:type="dcterms:W3CDTF">2024-09-18T07:44:00Z</dcterms:created>
  <dcterms:modified xsi:type="dcterms:W3CDTF">2024-12-06T08:32:00Z</dcterms:modified>
</cp:coreProperties>
</file>