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ЗАТВЕРДЖЕНО</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Рішенням Наглядової Ради</w:t>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Приватного акціонерного товариства</w:t>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«Страхова компанія «Перша»</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Протокол № </w:t>
      </w:r>
    </w:p>
    <w:p w:rsidR="00000000" w:rsidDel="00000000" w:rsidP="00000000" w:rsidRDefault="00000000" w:rsidRPr="00000000" w14:paraId="0000000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115/2022</w:t>
      </w:r>
      <w:r w:rsidDel="00000000" w:rsidR="00000000" w:rsidRPr="00000000">
        <w:rPr>
          <w:rFonts w:ascii="Times New Roman" w:cs="Times New Roman" w:eastAsia="Times New Roman" w:hAnsi="Times New Roman"/>
          <w:color w:val="00b0f0"/>
          <w:rtl w:val="0"/>
        </w:rPr>
        <w:t xml:space="preserve"> </w:t>
      </w:r>
      <w:r w:rsidDel="00000000" w:rsidR="00000000" w:rsidRPr="00000000">
        <w:rPr>
          <w:rFonts w:ascii="Times New Roman" w:cs="Times New Roman" w:eastAsia="Times New Roman" w:hAnsi="Times New Roman"/>
          <w:sz w:val="24"/>
          <w:szCs w:val="24"/>
          <w:rtl w:val="0"/>
        </w:rPr>
        <w:t xml:space="preserve">від 29.09.2022</w:t>
      </w:r>
    </w:p>
    <w:p w:rsidR="00000000" w:rsidDel="00000000" w:rsidP="00000000" w:rsidRDefault="00000000" w:rsidRPr="00000000" w14:paraId="00000007">
      <w:pPr>
        <w:ind w:firstLine="5580"/>
        <w:rPr>
          <w:b w:val="1"/>
        </w:rPr>
      </w:pPr>
      <w:r w:rsidDel="00000000" w:rsidR="00000000" w:rsidRPr="00000000">
        <w:rPr>
          <w:rtl w:val="0"/>
        </w:rPr>
      </w:r>
    </w:p>
    <w:p w:rsidR="00000000" w:rsidDel="00000000" w:rsidP="00000000" w:rsidRDefault="00000000" w:rsidRPr="00000000" w14:paraId="00000008">
      <w:pPr>
        <w:ind w:firstLine="5580"/>
        <w:jc w:val="right"/>
        <w:rPr>
          <w:b w:val="1"/>
        </w:rPr>
      </w:pPr>
      <w:r w:rsidDel="00000000" w:rsidR="00000000" w:rsidRPr="00000000">
        <w:rPr>
          <w:rtl w:val="0"/>
        </w:rPr>
      </w:r>
    </w:p>
    <w:p w:rsidR="00000000" w:rsidDel="00000000" w:rsidP="00000000" w:rsidRDefault="00000000" w:rsidRPr="00000000" w14:paraId="00000009">
      <w:pPr>
        <w:pStyle w:val="Heading2"/>
        <w:rPr>
          <w:sz w:val="24"/>
          <w:szCs w:val="24"/>
        </w:rPr>
      </w:pPr>
      <w:r w:rsidDel="00000000" w:rsidR="00000000" w:rsidRPr="00000000">
        <w:rPr>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ind w:left="1641" w:right="183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ПОРЯДОК РОЗГЛЯДУ ЗВЕРНЕНЬ</w:t>
      </w:r>
    </w:p>
    <w:p w:rsidR="00000000" w:rsidDel="00000000" w:rsidP="00000000" w:rsidRDefault="00000000" w:rsidRPr="00000000" w14:paraId="0000000C">
      <w:pPr>
        <w:widowControl w:val="0"/>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spacing w:after="0" w:line="240" w:lineRule="auto"/>
        <w:ind w:left="1641" w:right="183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СПОЖИВАЧІВ ФІНАНСОВИХ ПОСЛУГ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Приватного акціонерного товариства «Страхова компанія «Перша»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sz w:val="24"/>
          <w:szCs w:val="24"/>
          <w:rtl w:val="0"/>
        </w:rPr>
        <w:t xml:space="preserve">м. Київ, 2022</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99999999999994"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w:t>
      </w:r>
    </w:p>
    <w:tbl>
      <w:tblPr>
        <w:tblStyle w:val="Table1"/>
        <w:tblW w:w="9704.0" w:type="dxa"/>
        <w:jc w:val="left"/>
        <w:tblInd w:w="-70.0" w:type="dxa"/>
        <w:tblLayout w:type="fixed"/>
        <w:tblLook w:val="0000"/>
      </w:tblPr>
      <w:tblGrid>
        <w:gridCol w:w="682"/>
        <w:gridCol w:w="8455"/>
        <w:gridCol w:w="567"/>
        <w:tblGridChange w:id="0">
          <w:tblGrid>
            <w:gridCol w:w="682"/>
            <w:gridCol w:w="8455"/>
            <w:gridCol w:w="567"/>
          </w:tblGrid>
        </w:tblGridChange>
      </w:tblGrid>
      <w:tr>
        <w:trPr>
          <w:cantSplit w:val="0"/>
          <w:trHeight w:val="39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ЗАГАЛЬНІ ПОЛОЖЕННЯ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288"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C">
            <w:pP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ВИЗНАЧЕННЯ ТЕРМІНІВ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3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ЗАГАЛЬНІ ВИМОГИ ДО ЗВЕРНЕНЬ ТА ПОРЯДОК ЇХ РЕЄСТРАЦІЇ</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rPr>
          <w:cantSplit w:val="0"/>
          <w:trHeight w:val="3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СТРОКИ ТА ПРИНЦИПИ РОЗГЛЯДУ ЗВЕРНЕНЬ ЗАЯВНИКІВ</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rPr>
          <w:cantSplit w:val="0"/>
          <w:trHeight w:val="3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ПРАВА ТА ОБОВ'ЯЗКИ ТОВАРИСТВА ТА СПОЖИВАЧІВ ФІНАНСОВИХ ПОСЛУГ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rPr>
          <w:cantSplit w:val="0"/>
          <w:trHeight w:val="3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РОЗГЛЯДУ ЗВЕРНЕНЬ З ПИТАНЬ ДОТРИМАННЯ ТОВАРИСТВОМ ВИМОГ ЩОДО ЕТИЧНОЇ ПОВЕДІНКИ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rPr>
          <w:cantSplit w:val="0"/>
          <w:trHeight w:val="3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 ТОВАРИСТВА ЗА ДІЯМИ ОСІБ, ЗАЛУЧЕНИХ ДО НАДАННЯ ФІНАНСОВИХ ПОСЛУГ</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rHeight w:val="38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ЗАХИСТ ПЕРСОНАЛЬНИХ ДАНИХ ТА КОНФІДЕНЦІЙНІСТЬ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rHeight w:val="40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УЗАГАЛЬНЕННЯ ТА АНАЛІЗ ЗВЕРНЕНЬ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rHeight w:val="40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ЗБЕРІГАННЯ МАТЕРІАЛІВ ОТРИМАНИХ ЗВЕРНЕНЬ</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cantSplit w:val="0"/>
          <w:trHeight w:val="40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ЗАКЛЮЧНІ ПОЛОЖЕННЯ</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bl>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ЗАГАЛЬНІ ПОЛОЖЕННЯ</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tab/>
        <w:t xml:space="preserve">Цей Порядок розгляду звернень споживачів фінансових послуг </w:t>
      </w:r>
      <w:r w:rsidDel="00000000" w:rsidR="00000000" w:rsidRPr="00000000">
        <w:rPr>
          <w:rFonts w:ascii="Times New Roman" w:cs="Times New Roman" w:eastAsia="Times New Roman" w:hAnsi="Times New Roman"/>
          <w:sz w:val="24"/>
          <w:szCs w:val="24"/>
          <w:rtl w:val="0"/>
        </w:rPr>
        <w:t xml:space="preserve">Приватного акціонерного товариства «Страхова компанія «Перша» (надалі – Порядок) розроблений у відповідності до вимог Закону України «Про звернення громадян» (надалі – Закон) і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 153 від 24 грудня 2021 року, та з метою встановлення єдиного порядку розгляду звернень споживачів фінансових послуг, які звертаються до Приватного акціонерного товариства «Страхова компанія «Перша», з метою забезпечення належного розгляду звернень, здійснення контролю за дотриманням строків розгляду звернень, а також дотримання встановлених законодавством України прав заявників (у тому числі споживачів фінансових послуг) на отримання інформації.</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tab/>
        <w:t xml:space="preserve">Норми Порядку не застосовуються під час розгляду звернень громадян та споживачів фінансових послуг у порядку, встановленому кримінальним процесуальним, цивільним процесуальним, трудовим законодавством, законодавством про захист економічної конкуренції, Законом України «Про виконавче провадження» тощо.</w:t>
      </w:r>
    </w:p>
    <w:p w:rsidR="00000000" w:rsidDel="00000000" w:rsidP="00000000" w:rsidRDefault="00000000" w:rsidRPr="00000000" w14:paraId="0000005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ВИЗНАЧЕННЯ ТЕРМІНІВ</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tab/>
        <w:t xml:space="preserve">У Порядку терміни використовуються у наступних значеннях:</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Товариство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Приватне акціонерне товариство «Страхова компанія «Перша»;</w:t>
        <w:tab/>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вебсайт – </w:t>
      </w:r>
      <w:r w:rsidDel="00000000" w:rsidR="00000000" w:rsidRPr="00000000">
        <w:rPr>
          <w:rFonts w:ascii="Times New Roman" w:cs="Times New Roman" w:eastAsia="Times New Roman" w:hAnsi="Times New Roman"/>
          <w:sz w:val="24"/>
          <w:szCs w:val="24"/>
          <w:highlight w:val="white"/>
          <w:rtl w:val="0"/>
        </w:rPr>
        <w:t xml:space="preserve">одна вебсторінка або сукупність вебсторінок</w:t>
      </w:r>
      <w:r w:rsidDel="00000000" w:rsidR="00000000" w:rsidRPr="00000000">
        <w:rPr>
          <w:rFonts w:ascii="Times New Roman" w:cs="Times New Roman" w:eastAsia="Times New Roman" w:hAnsi="Times New Roman"/>
          <w:sz w:val="24"/>
          <w:szCs w:val="24"/>
          <w:rtl w:val="0"/>
        </w:rPr>
        <w:t xml:space="preserve"> за посиланням https://persha.ua/, через який можуть бути подані електронні звернення на адресу Товариства;</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заявник – фізична особа, яка подає звернення до Товариства, у т. ч. особа, яка є споживачем фінансових послуг, що надаються Товариством, а також третя особа, звернення якої стосується її прав та інтересів;</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заява (клопотання) – звернення з проханням про сприяння реалізації визначених Конституцією України та законодавством їх прав та інтересів або повідомлення про порушення Товариством законодавства чи виявлені недоліки в діяльності Товариства, а також висловлення пропозицій щодо удосконалення діяльності Товариства;</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клопотання – письмове звернення з проханням про визнання за особою відповідного статусу, прав чи свобод тощо;</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пропозиція (зауваження) – звернення, де висловлюються порада, рекомендація щодо діяльності Товариства, його посадових осіб, а також думки щодо врегулювання відносин з Товариством чи покращення порядку його роботи або порядку (умов) надання ним фінансових послуг;</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скарга – звернення з вимогою про поновлення прав і захист законних інтересів громадян, порушених діями (бездіяльністю) Товариства або його посадових (службових) осіб;</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звернення – викладені у письмовій, усній або електронній формі пропозиції (зауваження), клопотання, заяви (клопотання) і скарги.</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2.2.</w:t>
        <w:tab/>
        <w:t xml:space="preserve">Інші терміни, не визначені Порядком, вживаються у значеннях, визначених чинним законодавством України.</w:t>
      </w:r>
    </w:p>
    <w:p w:rsidR="00000000" w:rsidDel="00000000" w:rsidP="00000000" w:rsidRDefault="00000000" w:rsidRPr="00000000" w14:paraId="0000006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ЗАГАЛЬНІ ВИМОГИ ДО ЗВЕРНЕНЬ ТА ПОРЯДОК ЇХ РЕЄСТРАЦІЇ</w:t>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tab/>
        <w:t xml:space="preserve">Звернення мають оформлюватись з дотриманням вимог, передбачених ст. 5 Закону, а саме:</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w:t>
        <w:tab/>
        <w:t xml:space="preserve">Звернення має бути адресоване Товариству, якщо до його повноважень належить вирішення порушених у зверненні питань;</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w:t>
        <w:tab/>
        <w:t xml:space="preserve">Звернення може бути подано окремою особою (індивідуальне) або групою осіб (колективне);</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w:t>
        <w:tab/>
        <w:t xml:space="preserve">Звернення може бути усним чи письмовим. Звернення має бути подане українською мовою.</w:t>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w:t>
        <w:tab/>
        <w:t xml:space="preserve">Усне звернення викладається заявником за допомогою засобів телефонного зв’язку за номером "гарячої лінії" Товариства 0-800-301-001 або за іншим номером, оприлюдненим на вебсайті Товариства.</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3.1.5.</w:t>
        <w:tab/>
        <w:t xml:space="preserve">Письмове звернення надсилається поштою або подається заявником за місцезнаходженням Товариства, зазначеним на вебсайті Товариства. Письмове звернення повинно бути підписано заявником (заявниками) із зазначенням дати.</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Письмове звернення також може бути надіслане з використанням мережі Інтернет, засобів електронного зв’язку (електронне звернення) на скриньку електронної пошти Товариства або подане через форму зворотного зв’язку на вебсайті Товариства. У такому разі в електронному зверненні також має бути зазначено адресу електронної пошти,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Датою подання електронного звернення є дата його надходження на скриньку електронної пошти Товариства або дата заповнення форми зворотного зв’язку через вебсайт Товариства. Якщо електронне звернення надійшло на скриньку електронної пошти Товариства у неробочий день та/або час, датою подання електронного звернення вважається наступний після нього робочий день.</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w:t>
        <w:tab/>
        <w:t xml:space="preserve">У зверненні має бути зазначено:</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прізвище, ім’я, по батькові заявника,</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адреса реєстрації та адреса для надсилання поштової кореспонденції, якщо остання відрізняється від адреси реєстрації,</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суть порушеного питання, зауваження, пропозиції, заяви чи скарги, прохання чи вимоги. </w:t>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tab/>
        <w:t xml:space="preserve">Звернення, оформлені без дотримання зазначених у пункті 3.1. Порядку вимог, повертаються заявнику з відповідними роз'ясненнями не пізніше ніж через 10 (десять) календарних днів від дня його надходження.</w:t>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tab/>
        <w:t xml:space="preserve">Письмове звернення без зазначення адреси реєстрації заявника, не підписане заявником (заявниками), а також, якщо зі звернення неможливо встановити авторство заявника, визнається анонімним і розгляду не підлягає.</w:t>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tab/>
        <w:t xml:space="preserve">Повторні звернення від одного й того самого заявника з одного й того самого питання, якщо перше звернення вирішено по суті, не підлягають розгляду.</w:t>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tab/>
        <w:t xml:space="preserve">Усі звернення, що надходять до Товариства, підлягають обов'язковій класифікації за їх видами відповідно до статті 3 Закону, а саме: пропозиції, заяви та скарги.</w:t>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w:t>
        <w:tab/>
        <w:t xml:space="preserve">Усі письмові звернення реєструються в журналі вхідної кореспонденції Товариства з присвоєнням дати та вхідного номеру. Після реєстрації на зверненні проставляється реєстраційний індекс шляхом нанесення його у верхньому лівому куті першого аркуша документа або на іншому вільному від тексту місці, крім місця, призначеного для підшивки. На вимогу заявника, який подав звернення до Товариства, на першому аркуші копії звернення проставляється повне найменування Товариства, дата прийняття звернення, прізвище та підпис особи, яка прийняла звернення. Така копія повертається заявнику.</w:t>
      </w:r>
    </w:p>
    <w:p w:rsidR="00000000" w:rsidDel="00000000" w:rsidP="00000000" w:rsidRDefault="00000000" w:rsidRPr="00000000" w14:paraId="0000007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tab/>
        <w:t xml:space="preserve">Конверт, у якому було надіслано звернення (та супровідні документи у разі наявності), зберігається разом зі зверненням.</w:t>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w:t>
        <w:tab/>
        <w:t xml:space="preserve">Контроль за змістом, якістю, оформленням відповідей на звернення, дотриманням строків розгляду звернень покладається на керівника того підрозділу Товариства, до компетенції якого належить надання відповіді на відповідне звернення.</w:t>
      </w:r>
    </w:p>
    <w:p w:rsidR="00000000" w:rsidDel="00000000" w:rsidP="00000000" w:rsidRDefault="00000000" w:rsidRPr="00000000" w14:paraId="0000007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tab/>
        <w:t xml:space="preserve">ПОРЯДОК, СТРОКИ ТА ПРИНЦИПИ РОЗГЛЯДУ ЗВЕРНЕНЬ ЗАЯВНИКІВ</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tab/>
        <w:t xml:space="preserve">Кожне звернення розглядається керівником того підрозділу Товариства, до компетенції якого належить надання відповіді на відповідне звернення, в порядку та строки, визначені Порядком, з дотриманням вимог законодавства України.</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tab/>
        <w:t xml:space="preserve">Загальні принципи розгляду звернень:</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оперативність розгляду звернень шляхом надання відповідей в максимально стислі строки;</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якість та об’єктивність, що означає, що Товариство надає виключно правдиву та точну інформацію у відповіді на звернення, не допускаючи подвійного тлумачення відповіді на звернення;</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змістовність розгляду, що означає, що Товариство надає вичерпну інформацію у відповідь на звернення, розкриваючи всі питання, порушені у зверненні.</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tab/>
        <w:t xml:space="preserve">Розгляд звернення включає в себе:</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аналіз належності порушених питань до повноважень Товариства;</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аналіз необхідності отримання від заявника чи структурних підрозділів Товариства додаткової інформації, необхідної для належного розгляду звернення;</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аналіз відповідності адресування, наявності всіх зазначених додатків, цілісності вкладень, наявності підпису (для письмових звернень) заявника  та дати звернення.</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tab/>
        <w:t xml:space="preserve">Строк розгляду звернення складає від 1 (однієї) години до 10 (десяти)  робочих днів (крім випадків, визначених розділом VI Порядку) з моменту його реєстрації та визначається з урахуванням складності звернення та обсягу питань, які підлягають вивченню Товариством з метою надання повної, належної та достатньої відповіді заявнику по суті звернення.</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Якщо у визначений пунктом 4.4. Порядку строк вирішити порушені у зверненні питання неможливо, керівник того підрозділу Товариства, до компетенції якого належить надання відповіді на відповідне звернення, встановлює необхідний строк для його розгляду, про що повідомляється заявник. Загальний строк розгляду звернення не повинен перевищувати 30 календарних днів від дня його реєстрації або строку, встановленого законодавством України для відповідного звернення.</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tab/>
        <w:t xml:space="preserve">Під час розгляду звернення керівник того підрозділу Товариства, до компетенції якого належить надання відповіді на відповідне звернення, має право запитувати від заявника чи будь-якого структурного підрозділу Товариства будь-яку необхідну інформацію чи документи, які необхідні для належного розгляду звернення, поновлення порушених прав та інтересів заявника (за наявності) та надання заявнику вичерпної відповіді по суті звернення у визначені строки. Заявник має право відмовитись від надання додаткових пояснень та документів на запит уповноваженого представника Товариства, у цьому разі звернення розглядається за наявними матеріалами та інформацією.</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Звернення, виконавцями яких призначені декілька підрозділів Товариства, передаються особі, визначеній у резолюції Генерального директора Товариства першою (надалі – головний виконавець), для організації роботи співвиконавців, передання у разі необхідності їм копій звернення та додатків до нього, визначення строків подання ними пропозицій, підготовки спільного проекту відповіді тощо.</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Співвиконавці зобов’язані аналізувати звернення та подавати пропозиції головному виконавцю протягом першої половини строку, відведеного на надання відповіді на звернення.</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tab/>
        <w:t xml:space="preserve">У разі, якщо звернення стосується порядку укладення Товариством електронного договору страхування, заявнику роз’яснюється загальний порядок укладення Товариством договору у вигляді електронного правочину.</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tab/>
        <w:t xml:space="preserve">Вся інформація та документи, отримані Товариством від заявника у зв’язку з розглядом звернення, використовуються виключно з метою належного та достатнього розгляду звернення та використанню іншим чином не підлягають.</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w:t>
        <w:tab/>
        <w:t xml:space="preserve">Відповідь на звернення надається заявнику у спосіб, визначений Товариством, у т. ч. шляхом надання відповіді у телефонному режимі.</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4.10.</w:t>
        <w:tab/>
        <w:t xml:space="preserve">Звернення вважається опрацьованим, якщо Товариством розглянуто всі поставлені в ньому питання, вжито потрібних заходів, заявнику надано обґрунтовану відповідь на звернення.</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tab/>
        <w:t xml:space="preserve">У разі, якщо заявник не погоджується з результатами розгляду його звернення Товариством, він має право подати звернення на адресу Національного банку України.</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Звернення подаються письмово (на поштову адресу Національного банку України: 01601,               м. Київ, вул. Інститутська, 9) або шляхом заповнення та подання електронної форми звернення у розділі «Звернення громадян» офіційного Інтернет-представництва Національного банку України за посиланням</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https://bank.gov.ua/ua/consumer-protection.</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Заявник також має право додатково звернутись до Державної служби України з питань безпечності харчових продуктів та захисту споживачів (https://dpss.gov.ua/) або до суду в порядку, визначеному законодавством України.</w:t>
      </w:r>
    </w:p>
    <w:p w:rsidR="00000000" w:rsidDel="00000000" w:rsidP="00000000" w:rsidRDefault="00000000" w:rsidRPr="00000000" w14:paraId="0000009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ПРАВА ТА ОБОВ'ЯЗКИ ТОВАРИСТВА ТА СПОЖИВАЧІВ ФІНАНСОВИХ ПОСЛУГ</w:t>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tab/>
        <w:t xml:space="preserve">З метою належного розгляду звернень споживачів фінансових послуг Товариство має наступні права:</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w:t>
        <w:tab/>
        <w:t xml:space="preserve">відмовити у розгляді звернення у разі, якщо воно не відповідає вимогам Закону, у т. ч. якщо з його змісту неможливо встановити автора (заявника), з наданням заявнику відповідних роз'яснень;</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w:t>
        <w:tab/>
        <w:t xml:space="preserve">відмовити у розгляді повторного звернення (від того ж заявника з одного і того ж питання), якщо перше звернення вирішено по суті, а також звернень, поданих з порушенням строків чи порядку, визначених ст. 17 Закону, а також звернення особи, визнаної судом обмежено дієздатною або недієздатною;</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w:t>
        <w:tab/>
        <w:t xml:space="preserve">самостійно встановлювати строк розгляду звернення, з дотриманням граничних строків розгляду звернень, визначених Законом та Порядком;</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w:t>
        <w:tab/>
        <w:t xml:space="preserve">самостійно визначати працівника Товариства, уповноваженого на розгляд звернення;</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w:t>
        <w:tab/>
        <w:t xml:space="preserve">запитувати від заявника додаткову інформацію та документи, необхідні для розгляду звернення по суті поставлених питань;</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w:t>
        <w:tab/>
        <w:t xml:space="preserve">інші права, визначені законодавством України.</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tab/>
        <w:t xml:space="preserve">З метою належного розгляду звернень споживачів фінансових послуг Товариство зобов’язано:</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w:t>
        <w:tab/>
        <w:t xml:space="preserve">об'єктивно, всебічно і вчасно перевіряти та належним чином реагувати на звернення;</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w:t>
        <w:tab/>
        <w:t xml:space="preserve">у разі прийняття рішення про обмеження доступу заявника до певної інформації при розгляді звернення, надати заявнику відповідне мотивоване повідомлення;</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w:t>
        <w:tab/>
        <w:t xml:space="preserve">на прохання заявника запрошувати його на розгляд звернення, якщо надання відповіді на звернення передбачає такий захід;</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5.2.4.</w:t>
        <w:tab/>
        <w:t xml:space="preserve">скасовувати або змінювати оскаржувані заявником рішення Товариства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w:t>
        <w:tab/>
        <w:t xml:space="preserve">забезпечувати поновлення порушених прав заявника, реальне виконання прийнятих у зв'язку зі зверненням рішень;</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5.2.6.</w:t>
        <w:tab/>
        <w:t xml:space="preserve">повідомляти заявника про результати перевірки звернення і суть прийнятого Товариством рішення за результатами такої перевірки;</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5.2.7.</w:t>
        <w:tab/>
        <w:t xml:space="preserve">вживати заходів з відшкодування у встановленому законодавством порядку реальних збитків, якщо їх було завдано заявнику в результаті обмеження чи порушення його прав чи законних інтересів, вирішувати питання про відповідальність працівників Товариства, з вини яких було допущено порушення;</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5.2.8.</w:t>
        <w:tab/>
        <w:t xml:space="preserve">у разі визнання вимог звернення необґрунтованими, роз'яснити порядок оскарження рішення Товариства, прийнятого за результатами розгляду звернення;</w:t>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w:t>
        <w:tab/>
        <w:t xml:space="preserve">не допускати безпідставної передачі розгляду звернень іншим уповноваженим особам/установам/державним органам тощо;</w:t>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5.2.10.</w:t>
        <w:tab/>
        <w:t xml:space="preserve">організувати та контролювати стан розгляду звернень, вживати заходів до усунення причин, що їх викликають, систематично аналізувати та розміщувати результати здійсненого аналізу на вебсайті Товариства;</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5.2.11. інші обов'язки, визначені чинним законодавством України.</w:t>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tab/>
        <w:t xml:space="preserve">Під час взаємодії з Товариством з питань подання та розгляду звернень заявники мають наступні права:</w:t>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5.3.1.</w:t>
        <w:tab/>
        <w:t xml:space="preserve">особисто викласти аргументи уповноваженій особі Товариства, яка перевіряє звернення, брати участь у розгляді звернення, якщо надання відповіді на звернення передбачає такий захід;</w:t>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5.3.2.</w:t>
        <w:tab/>
        <w:t xml:space="preserve">знайомитися з матеріалами перевірки звернення, за винятком випадків прийняття Товариством рішення про обмеження доступу заявника до певної інформації;</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5.3.3.</w:t>
        <w:tab/>
        <w:t xml:space="preserve">подавати додаткові матеріали або наполягати на їх запиті та отриманні  безпосередньо Товариством;</w:t>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5.3.4.</w:t>
        <w:tab/>
        <w:t xml:space="preserve">користуватися допомогою адвоката або представника організації, яка здійснює правозахисну функцію, оформивши надання такої допомоги у встановленому законом порядку;</w:t>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5.3.5.</w:t>
        <w:tab/>
        <w:t xml:space="preserve">одержати відповідь про результати розгляду звернення;</w:t>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5.3.6.</w:t>
        <w:tab/>
        <w:t xml:space="preserve">висловлювати усно або письмово вимогу щодо дотримання таємниці розгляду звернення;</w:t>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5.3.7. інші права, визначені законодавством України.</w:t>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tab/>
        <w:t xml:space="preserve">Під час взаємодії з Товариством з питань подання та розгляду звернень заявники зобов’язані:</w:t>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5.4.1.</w:t>
        <w:tab/>
        <w:t xml:space="preserve">належним чином оформити звернення у повній відповідності до вимог Закону;</w:t>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5.4.2.</w:t>
        <w:tab/>
        <w:t xml:space="preserve">зазначити у зверненні достатні дані для ідентифікації заявника, а саме – прізвище, ім’я, по батькові, а також місце реєстрації;</w:t>
      </w:r>
    </w:p>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5.4.3.</w:t>
        <w:tab/>
        <w:t xml:space="preserve">чітко викласти у зверненні суть порушеного питання, зауваження, пропозиції, заяви чи скарги, прохання чи вимоги;</w:t>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5.4.4.</w:t>
        <w:tab/>
        <w:t xml:space="preserve">вказати коректну дату звернення;</w:t>
      </w:r>
    </w:p>
    <w:p w:rsidR="00000000" w:rsidDel="00000000" w:rsidP="00000000" w:rsidRDefault="00000000" w:rsidRPr="00000000" w14:paraId="000000B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5.4.5.</w:t>
        <w:tab/>
        <w:t xml:space="preserve">у разі, якщо звернення стосується врегулювання фінансових відносин з Товариством, вказати реквізити конкретного договору, за яким подається звернення;</w:t>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5.4.6.</w:t>
        <w:tab/>
        <w:t xml:space="preserve">інші обов'язки, визначені чинним законодавством України.</w:t>
      </w:r>
    </w:p>
    <w:p w:rsidR="00000000" w:rsidDel="00000000" w:rsidP="00000000" w:rsidRDefault="00000000" w:rsidRPr="00000000" w14:paraId="000000B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ЗАХИСТ ПЕРСОНАЛЬНИХ ДАНИХ ТА КОНФІДЕНЦІЙНІСТЬ</w:t>
      </w:r>
    </w:p>
    <w:p w:rsidR="00000000" w:rsidDel="00000000" w:rsidP="00000000" w:rsidRDefault="00000000" w:rsidRPr="00000000" w14:paraId="000000B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tab/>
        <w:t xml:space="preserve">Заявник шляхом подання звернення надає згоду Товариству на обробку його персональних даних для мети та у обсязі виконання (обробки) поданого звернення. Мета обробки — розгляд звернення та надання відповіді по суті поставленого у зверненні питання (питань). Обсяг персональних даних, згода на обробку яких надається, визначається заявником у зверненні самостійно за власним волевиявленням.</w:t>
      </w:r>
    </w:p>
    <w:p w:rsidR="00000000" w:rsidDel="00000000" w:rsidP="00000000" w:rsidRDefault="00000000" w:rsidRPr="00000000" w14:paraId="000000B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tab/>
        <w:t xml:space="preserve">Товариство забезпечує повну конфіденційність всієї інформації, яку заявник надав у зверненні чи у процесі подальшої взаємодії у зв’язку з розглядом звернення. Зазначена інформація використовується Товариством виключно з метою обробки звернення заявника, та використанню іншим чином або поширенню третім особам не підлягає, за винятком випадків, визначених законодавством України.</w:t>
      </w:r>
    </w:p>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tab/>
        <w:t xml:space="preserve">Товариство як суб`єкт первинного фінансового моніторингу на виконання вимог підпункту 18) пункту 2 ст. 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забезпечує зберігання звернень та всіх поданих документів до них (у т. ч. таких, які отримані від заявника в окремому порядку), на підставі відомостей яких здійснювалось проведення ідентифікації заявника, у встановлені строки.</w:t>
      </w:r>
    </w:p>
    <w:p w:rsidR="00000000" w:rsidDel="00000000" w:rsidP="00000000" w:rsidRDefault="00000000" w:rsidRPr="00000000" w14:paraId="000000B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w:t>
        <w:tab/>
        <w:t xml:space="preserve">УЗАГАЛЬНЕННЯ ТА АНАЛІЗ ЗВЕРНЕНЬ</w:t>
      </w:r>
    </w:p>
    <w:p w:rsidR="00000000" w:rsidDel="00000000" w:rsidP="00000000" w:rsidRDefault="00000000" w:rsidRPr="00000000" w14:paraId="000000B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w:t>
        <w:tab/>
        <w:t xml:space="preserve">Усі звернення, а також зауваження, які в них містяться, систематично узагальнюються й аналізуються Товариством з метою своєчасного виявлення причин, що призводять до порушення прав і законних інтересів заявників.</w:t>
      </w:r>
    </w:p>
    <w:p w:rsidR="00000000" w:rsidDel="00000000" w:rsidP="00000000" w:rsidRDefault="00000000" w:rsidRPr="00000000" w14:paraId="000000B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tab/>
        <w:t xml:space="preserve">При здійсненні аналізу звернень особлива увага приділяється попередженню причин, які викликають повторні звернення з одних й тих самих питань, а також вирішенню найбільш гострих питань у діяльності Товариства, які стосуються комунікації зі споживачами фінансових послуг та їх представниками.</w:t>
      </w:r>
    </w:p>
    <w:p w:rsidR="00000000" w:rsidDel="00000000" w:rsidP="00000000" w:rsidRDefault="00000000" w:rsidRPr="00000000" w14:paraId="000000B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tab/>
        <w:t xml:space="preserve">Товариство враховує пропозиції та побажання заявників, викладені у зверненнях, з метою покращення рівня обслуговування споживачів фінансових послуг.</w:t>
      </w:r>
    </w:p>
    <w:p w:rsidR="00000000" w:rsidDel="00000000" w:rsidP="00000000" w:rsidRDefault="00000000" w:rsidRPr="00000000" w14:paraId="000000B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VIIІ.</w:t>
        <w:tab/>
        <w:t xml:space="preserve">ЗБЕРІГАННЯ МАТЕРІАЛІВ ОТРИМАНИХ ЗВЕРНЕНЬ</w:t>
      </w:r>
    </w:p>
    <w:p w:rsidR="00000000" w:rsidDel="00000000" w:rsidP="00000000" w:rsidRDefault="00000000" w:rsidRPr="00000000" w14:paraId="000000B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w:t>
        <w:tab/>
        <w:t xml:space="preserve">Оригінали звернень та матеріали стосовно їх розгляду і вирішення зберігаються тим підрозділом Товариства, до компетенції якого належить надання відповіді на відповідне звернення.</w:t>
      </w:r>
    </w:p>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w:t>
        <w:tab/>
        <w:t xml:space="preserve">Розглянуті звернення з усіма документами щодо їх розгляду і вирішення зберігаються за хронологічним принципом. У разі одержання повторного звернення або додаткових документів вони підшиваються до документів первинного звернення.</w:t>
      </w:r>
    </w:p>
    <w:p w:rsidR="00000000" w:rsidDel="00000000" w:rsidP="00000000" w:rsidRDefault="00000000" w:rsidRPr="00000000" w14:paraId="000000C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w:t>
        <w:tab/>
        <w:t xml:space="preserve">Відповідальність за зберігання матеріалів за зверненнями громадян покладається на керівника того підрозділу Товариства, до компетенції якого належить надання відповіді на відповідне звернення.</w:t>
      </w:r>
    </w:p>
    <w:p w:rsidR="00000000" w:rsidDel="00000000" w:rsidP="00000000" w:rsidRDefault="00000000" w:rsidRPr="00000000" w14:paraId="000000C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w:t>
        <w:tab/>
        <w:t xml:space="preserve">Строк зберігання документів за зверненнями громадян визначається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затверджених наказом Міністерства юстиції України від 12 квітня 2012 року № 578/5.</w:t>
      </w:r>
    </w:p>
    <w:p w:rsidR="00000000" w:rsidDel="00000000" w:rsidP="00000000" w:rsidRDefault="00000000" w:rsidRPr="00000000" w14:paraId="000000C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ІX.</w:t>
        <w:tab/>
        <w:t xml:space="preserve">ЗАКЛЮЧНІ ПОЛОЖЕННЯ</w:t>
      </w:r>
    </w:p>
    <w:p w:rsidR="00000000" w:rsidDel="00000000" w:rsidP="00000000" w:rsidRDefault="00000000" w:rsidRPr="00000000" w14:paraId="000000C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w:t>
        <w:tab/>
        <w:t xml:space="preserve">Порядок є документом з відкритим доступом та оприлюднюється на вебсайті Товариства.</w:t>
      </w:r>
    </w:p>
    <w:p w:rsidR="00000000" w:rsidDel="00000000" w:rsidP="00000000" w:rsidRDefault="00000000" w:rsidRPr="00000000" w14:paraId="000000C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9.2.</w:t>
        <w:tab/>
        <w:t xml:space="preserve">Товариство має право вносити зміни та доповнення до Порядку шляхом його викладення у новій редакції.</w:t>
      </w:r>
    </w:p>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w:t>
        <w:tab/>
        <w:t xml:space="preserve">У всьому іншому, що не врегульоване Порядком, Товариство керується чинним законодавством України з наданням пріоритету законним правам та інтересам заявників-споживачів фінансових послуг.</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sectPr>
      <w:footerReference r:id="rId7" w:type="default"/>
      <w:footerReference r:id="rId8" w:type="first"/>
      <w:pgSz w:h="16838" w:w="11906" w:orient="portrait"/>
      <w:pgMar w:bottom="851" w:top="964" w:left="1701" w:right="70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F1E73"/>
  </w:style>
  <w:style w:type="paragraph" w:styleId="1">
    <w:name w:val="heading 1"/>
    <w:basedOn w:val="a"/>
    <w:next w:val="a"/>
    <w:link w:val="10"/>
    <w:qFormat w:val="1"/>
    <w:rsid w:val="00843EC6"/>
    <w:pPr>
      <w:keepNext w:val="1"/>
      <w:spacing w:after="0" w:line="240" w:lineRule="auto"/>
      <w:jc w:val="center"/>
      <w:outlineLvl w:val="0"/>
    </w:pPr>
    <w:rPr>
      <w:rFonts w:ascii="Times New Roman" w:cs="Times New Roman" w:eastAsia="Times New Roman" w:hAnsi="Times New Roman"/>
      <w:b w:val="1"/>
      <w:bCs w:val="1"/>
      <w:sz w:val="24"/>
      <w:szCs w:val="24"/>
      <w:lang w:eastAsia="ru-RU"/>
    </w:rPr>
  </w:style>
  <w:style w:type="paragraph" w:styleId="2">
    <w:name w:val="heading 2"/>
    <w:basedOn w:val="a"/>
    <w:next w:val="a"/>
    <w:link w:val="20"/>
    <w:qFormat w:val="1"/>
    <w:rsid w:val="00843EC6"/>
    <w:pPr>
      <w:keepNext w:val="1"/>
      <w:spacing w:after="0" w:line="240" w:lineRule="auto"/>
      <w:jc w:val="both"/>
      <w:outlineLvl w:val="1"/>
    </w:pPr>
    <w:rPr>
      <w:rFonts w:ascii="Times New Roman" w:cs="Times New Roman" w:eastAsia="Times New Roman" w:hAnsi="Times New Roman"/>
      <w:b w:val="1"/>
      <w:bCs w:val="1"/>
      <w:sz w:val="28"/>
      <w:szCs w:val="24"/>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1" w:customStyle="1">
    <w:name w:val="Основной текст (2)_"/>
    <w:basedOn w:val="a0"/>
    <w:link w:val="22"/>
    <w:rsid w:val="0042250F"/>
    <w:rPr>
      <w:rFonts w:ascii="Times New Roman" w:cs="Times New Roman" w:eastAsia="Times New Roman" w:hAnsi="Times New Roman"/>
      <w:b w:val="1"/>
      <w:bCs w:val="1"/>
      <w:sz w:val="32"/>
      <w:szCs w:val="32"/>
    </w:rPr>
  </w:style>
  <w:style w:type="paragraph" w:styleId="22" w:customStyle="1">
    <w:name w:val="Основной текст (2)"/>
    <w:basedOn w:val="a"/>
    <w:link w:val="21"/>
    <w:rsid w:val="0042250F"/>
    <w:pPr>
      <w:widowControl w:val="0"/>
      <w:spacing w:after="4440" w:line="276" w:lineRule="auto"/>
      <w:jc w:val="center"/>
    </w:pPr>
    <w:rPr>
      <w:rFonts w:ascii="Times New Roman" w:cs="Times New Roman" w:eastAsia="Times New Roman" w:hAnsi="Times New Roman"/>
      <w:b w:val="1"/>
      <w:bCs w:val="1"/>
      <w:sz w:val="32"/>
      <w:szCs w:val="32"/>
    </w:rPr>
  </w:style>
  <w:style w:type="character" w:styleId="a3" w:customStyle="1">
    <w:name w:val="Основной текст_"/>
    <w:basedOn w:val="a0"/>
    <w:link w:val="11"/>
    <w:rsid w:val="0042250F"/>
    <w:rPr>
      <w:rFonts w:ascii="Times New Roman" w:cs="Times New Roman" w:eastAsia="Times New Roman" w:hAnsi="Times New Roman"/>
    </w:rPr>
  </w:style>
  <w:style w:type="character" w:styleId="a4" w:customStyle="1">
    <w:name w:val="Оглавление_"/>
    <w:basedOn w:val="a0"/>
    <w:link w:val="a5"/>
    <w:rsid w:val="0042250F"/>
    <w:rPr>
      <w:rFonts w:ascii="Times New Roman" w:cs="Times New Roman" w:eastAsia="Times New Roman" w:hAnsi="Times New Roman"/>
    </w:rPr>
  </w:style>
  <w:style w:type="paragraph" w:styleId="11" w:customStyle="1">
    <w:name w:val="Основной текст1"/>
    <w:basedOn w:val="a"/>
    <w:link w:val="a3"/>
    <w:rsid w:val="0042250F"/>
    <w:pPr>
      <w:widowControl w:val="0"/>
      <w:spacing w:after="0" w:line="262" w:lineRule="auto"/>
    </w:pPr>
    <w:rPr>
      <w:rFonts w:ascii="Times New Roman" w:cs="Times New Roman" w:eastAsia="Times New Roman" w:hAnsi="Times New Roman"/>
    </w:rPr>
  </w:style>
  <w:style w:type="paragraph" w:styleId="a5" w:customStyle="1">
    <w:name w:val="Оглавление"/>
    <w:basedOn w:val="a"/>
    <w:link w:val="a4"/>
    <w:rsid w:val="0042250F"/>
    <w:pPr>
      <w:widowControl w:val="0"/>
      <w:spacing w:after="0" w:line="262" w:lineRule="auto"/>
      <w:ind w:left="880" w:hanging="260"/>
    </w:pPr>
    <w:rPr>
      <w:rFonts w:ascii="Times New Roman" w:cs="Times New Roman" w:eastAsia="Times New Roman" w:hAnsi="Times New Roman"/>
    </w:rPr>
  </w:style>
  <w:style w:type="character" w:styleId="23" w:customStyle="1">
    <w:name w:val="Заголовок №2_"/>
    <w:basedOn w:val="a0"/>
    <w:link w:val="24"/>
    <w:rsid w:val="0042250F"/>
    <w:rPr>
      <w:rFonts w:ascii="Times New Roman" w:cs="Times New Roman" w:eastAsia="Times New Roman" w:hAnsi="Times New Roman"/>
      <w:b w:val="1"/>
      <w:bCs w:val="1"/>
    </w:rPr>
  </w:style>
  <w:style w:type="paragraph" w:styleId="24" w:customStyle="1">
    <w:name w:val="Заголовок №2"/>
    <w:basedOn w:val="a"/>
    <w:link w:val="23"/>
    <w:rsid w:val="0042250F"/>
    <w:pPr>
      <w:widowControl w:val="0"/>
      <w:spacing w:after="260" w:line="240" w:lineRule="auto"/>
      <w:jc w:val="center"/>
      <w:outlineLvl w:val="1"/>
    </w:pPr>
    <w:rPr>
      <w:rFonts w:ascii="Times New Roman" w:cs="Times New Roman" w:eastAsia="Times New Roman" w:hAnsi="Times New Roman"/>
      <w:b w:val="1"/>
      <w:bCs w:val="1"/>
    </w:rPr>
  </w:style>
  <w:style w:type="character" w:styleId="a6" w:customStyle="1">
    <w:name w:val="Другое_"/>
    <w:basedOn w:val="a0"/>
    <w:link w:val="a7"/>
    <w:rsid w:val="0042250F"/>
    <w:rPr>
      <w:rFonts w:ascii="Times New Roman" w:cs="Times New Roman" w:eastAsia="Times New Roman" w:hAnsi="Times New Roman"/>
    </w:rPr>
  </w:style>
  <w:style w:type="paragraph" w:styleId="a7" w:customStyle="1">
    <w:name w:val="Другое"/>
    <w:basedOn w:val="a"/>
    <w:link w:val="a6"/>
    <w:rsid w:val="0042250F"/>
    <w:pPr>
      <w:widowControl w:val="0"/>
      <w:spacing w:after="0" w:line="262" w:lineRule="auto"/>
    </w:pPr>
    <w:rPr>
      <w:rFonts w:ascii="Times New Roman" w:cs="Times New Roman" w:eastAsia="Times New Roman" w:hAnsi="Times New Roman"/>
    </w:rPr>
  </w:style>
  <w:style w:type="character" w:styleId="a8" w:customStyle="1">
    <w:name w:val="Подпись к таблице_"/>
    <w:basedOn w:val="a0"/>
    <w:link w:val="a9"/>
    <w:rsid w:val="0042250F"/>
    <w:rPr>
      <w:rFonts w:ascii="Times New Roman" w:cs="Times New Roman" w:eastAsia="Times New Roman" w:hAnsi="Times New Roman"/>
    </w:rPr>
  </w:style>
  <w:style w:type="paragraph" w:styleId="a9" w:customStyle="1">
    <w:name w:val="Подпись к таблице"/>
    <w:basedOn w:val="a"/>
    <w:link w:val="a8"/>
    <w:rsid w:val="0042250F"/>
    <w:pPr>
      <w:widowControl w:val="0"/>
      <w:spacing w:after="0" w:line="240" w:lineRule="auto"/>
    </w:pPr>
    <w:rPr>
      <w:rFonts w:ascii="Times New Roman" w:cs="Times New Roman" w:eastAsia="Times New Roman" w:hAnsi="Times New Roman"/>
    </w:rPr>
  </w:style>
  <w:style w:type="character" w:styleId="aa" w:customStyle="1">
    <w:name w:val="Сноска_"/>
    <w:basedOn w:val="a0"/>
    <w:link w:val="ab"/>
    <w:rsid w:val="001E7076"/>
    <w:rPr>
      <w:rFonts w:ascii="Times New Roman" w:cs="Times New Roman" w:eastAsia="Times New Roman" w:hAnsi="Times New Roman"/>
      <w:sz w:val="19"/>
      <w:szCs w:val="19"/>
    </w:rPr>
  </w:style>
  <w:style w:type="paragraph" w:styleId="ab" w:customStyle="1">
    <w:name w:val="Сноска"/>
    <w:basedOn w:val="a"/>
    <w:link w:val="aa"/>
    <w:rsid w:val="001E7076"/>
    <w:pPr>
      <w:widowControl w:val="0"/>
      <w:spacing w:after="0" w:line="257" w:lineRule="auto"/>
    </w:pPr>
    <w:rPr>
      <w:rFonts w:ascii="Times New Roman" w:cs="Times New Roman" w:eastAsia="Times New Roman" w:hAnsi="Times New Roman"/>
      <w:sz w:val="19"/>
      <w:szCs w:val="19"/>
    </w:rPr>
  </w:style>
  <w:style w:type="character" w:styleId="5" w:customStyle="1">
    <w:name w:val="Основной текст (5)_"/>
    <w:basedOn w:val="a0"/>
    <w:link w:val="50"/>
    <w:rsid w:val="00DB3C22"/>
    <w:rPr>
      <w:rFonts w:ascii="Times New Roman" w:cs="Times New Roman" w:eastAsia="Times New Roman" w:hAnsi="Times New Roman"/>
      <w:sz w:val="19"/>
      <w:szCs w:val="19"/>
    </w:rPr>
  </w:style>
  <w:style w:type="paragraph" w:styleId="50" w:customStyle="1">
    <w:name w:val="Основной текст (5)"/>
    <w:basedOn w:val="a"/>
    <w:link w:val="5"/>
    <w:rsid w:val="00DB3C22"/>
    <w:pPr>
      <w:widowControl w:val="0"/>
      <w:spacing w:after="30" w:line="240" w:lineRule="auto"/>
      <w:jc w:val="center"/>
    </w:pPr>
    <w:rPr>
      <w:rFonts w:ascii="Times New Roman" w:cs="Times New Roman" w:eastAsia="Times New Roman" w:hAnsi="Times New Roman"/>
      <w:sz w:val="19"/>
      <w:szCs w:val="19"/>
    </w:rPr>
  </w:style>
  <w:style w:type="paragraph" w:styleId="ac">
    <w:name w:val="List Paragraph"/>
    <w:basedOn w:val="a"/>
    <w:qFormat w:val="1"/>
    <w:rsid w:val="00213D19"/>
    <w:pPr>
      <w:ind w:left="720"/>
      <w:contextualSpacing w:val="1"/>
    </w:pPr>
  </w:style>
  <w:style w:type="paragraph" w:styleId="Standard" w:customStyle="1">
    <w:name w:val="Standard"/>
    <w:rsid w:val="00E66A1C"/>
    <w:pPr>
      <w:widowControl w:val="0"/>
      <w:suppressAutoHyphens w:val="1"/>
      <w:autoSpaceDN w:val="0"/>
      <w:spacing w:after="0" w:line="240" w:lineRule="auto"/>
      <w:textAlignment w:val="baseline"/>
    </w:pPr>
    <w:rPr>
      <w:rFonts w:ascii="Times New Roman" w:cs="Tahoma" w:eastAsia="Andale Sans UI" w:hAnsi="Times New Roman"/>
      <w:kern w:val="3"/>
      <w:sz w:val="24"/>
      <w:szCs w:val="24"/>
      <w:lang w:bidi="fa-IR" w:eastAsia="ja-JP" w:val="de-DE"/>
    </w:rPr>
  </w:style>
  <w:style w:type="character" w:styleId="ad">
    <w:name w:val="Hyperlink"/>
    <w:basedOn w:val="a0"/>
    <w:uiPriority w:val="99"/>
    <w:unhideWhenUsed w:val="1"/>
    <w:rsid w:val="00282780"/>
    <w:rPr>
      <w:color w:val="0563c1" w:themeColor="hyperlink"/>
      <w:u w:val="single"/>
    </w:rPr>
  </w:style>
  <w:style w:type="character" w:styleId="12" w:customStyle="1">
    <w:name w:val="Незакрита згадка1"/>
    <w:basedOn w:val="a0"/>
    <w:uiPriority w:val="99"/>
    <w:semiHidden w:val="1"/>
    <w:unhideWhenUsed w:val="1"/>
    <w:rsid w:val="00282780"/>
    <w:rPr>
      <w:color w:val="605e5c"/>
      <w:shd w:color="auto" w:fill="e1dfdd" w:val="clear"/>
    </w:rPr>
  </w:style>
  <w:style w:type="paragraph" w:styleId="LO-normal" w:customStyle="1">
    <w:name w:val="LO-normal"/>
    <w:qFormat w:val="1"/>
    <w:rsid w:val="001D23A1"/>
    <w:pPr>
      <w:shd w:color="auto" w:fill="ffffff" w:val="clear"/>
      <w:spacing w:after="0" w:line="240" w:lineRule="auto"/>
      <w:ind w:firstLine="850"/>
      <w:jc w:val="both"/>
    </w:pPr>
    <w:rPr>
      <w:rFonts w:ascii="Calibri" w:cs="Lucida Sans" w:eastAsia="NSimSun" w:hAnsi="Calibri"/>
      <w:sz w:val="24"/>
      <w:szCs w:val="24"/>
      <w:lang w:bidi="hi-IN" w:eastAsia="zh-CN"/>
    </w:rPr>
  </w:style>
  <w:style w:type="numbering" w:styleId="RTFNum310" w:customStyle="1">
    <w:name w:val="RTF_Num 310"/>
    <w:rsid w:val="00653987"/>
    <w:pPr>
      <w:numPr>
        <w:numId w:val="45"/>
      </w:numPr>
    </w:pPr>
  </w:style>
  <w:style w:type="paragraph" w:styleId="rvps2" w:customStyle="1">
    <w:name w:val="rvps2"/>
    <w:basedOn w:val="a"/>
    <w:rsid w:val="00F22CEB"/>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ae">
    <w:name w:val="header"/>
    <w:basedOn w:val="a"/>
    <w:link w:val="af"/>
    <w:uiPriority w:val="99"/>
    <w:unhideWhenUsed w:val="1"/>
    <w:rsid w:val="009512DE"/>
    <w:pPr>
      <w:tabs>
        <w:tab w:val="center" w:pos="4677"/>
        <w:tab w:val="right" w:pos="9355"/>
      </w:tabs>
      <w:spacing w:after="0" w:line="240" w:lineRule="auto"/>
    </w:pPr>
  </w:style>
  <w:style w:type="character" w:styleId="af" w:customStyle="1">
    <w:name w:val="Верхній колонтитул Знак"/>
    <w:basedOn w:val="a0"/>
    <w:link w:val="ae"/>
    <w:uiPriority w:val="99"/>
    <w:rsid w:val="009512DE"/>
    <w:rPr>
      <w:lang w:val="uk-UA"/>
    </w:rPr>
  </w:style>
  <w:style w:type="paragraph" w:styleId="af0">
    <w:name w:val="footer"/>
    <w:basedOn w:val="a"/>
    <w:link w:val="af1"/>
    <w:uiPriority w:val="99"/>
    <w:unhideWhenUsed w:val="1"/>
    <w:rsid w:val="009512DE"/>
    <w:pPr>
      <w:tabs>
        <w:tab w:val="center" w:pos="4677"/>
        <w:tab w:val="right" w:pos="9355"/>
      </w:tabs>
      <w:spacing w:after="0" w:line="240" w:lineRule="auto"/>
    </w:pPr>
  </w:style>
  <w:style w:type="character" w:styleId="af1" w:customStyle="1">
    <w:name w:val="Нижній колонтитул Знак"/>
    <w:basedOn w:val="a0"/>
    <w:link w:val="af0"/>
    <w:uiPriority w:val="99"/>
    <w:rsid w:val="009512DE"/>
    <w:rPr>
      <w:lang w:val="uk-UA"/>
    </w:rPr>
  </w:style>
  <w:style w:type="character" w:styleId="13" w:customStyle="1">
    <w:name w:val="Шрифт абзацу за промовчанням1"/>
    <w:rsid w:val="009512DE"/>
  </w:style>
  <w:style w:type="paragraph" w:styleId="af2" w:customStyle="1">
    <w:name w:val="Текст в заданном формате"/>
    <w:basedOn w:val="a"/>
    <w:qFormat w:val="1"/>
    <w:rsid w:val="009512DE"/>
    <w:pPr>
      <w:suppressAutoHyphens w:val="1"/>
      <w:spacing w:after="0" w:line="240" w:lineRule="auto"/>
    </w:pPr>
    <w:rPr>
      <w:rFonts w:ascii="Liberation Mono" w:cs="Liberation Mono" w:eastAsia="NSimSun" w:hAnsi="Liberation Mono"/>
      <w:kern w:val="1"/>
      <w:sz w:val="20"/>
      <w:szCs w:val="20"/>
      <w:lang w:bidi="hi-IN" w:eastAsia="zh-CN" w:val="ru-RU"/>
    </w:rPr>
  </w:style>
  <w:style w:type="character" w:styleId="10" w:customStyle="1">
    <w:name w:val="Заголовок 1 Знак"/>
    <w:basedOn w:val="a0"/>
    <w:link w:val="1"/>
    <w:rsid w:val="00843EC6"/>
    <w:rPr>
      <w:rFonts w:ascii="Times New Roman" w:cs="Times New Roman" w:eastAsia="Times New Roman" w:hAnsi="Times New Roman"/>
      <w:b w:val="1"/>
      <w:bCs w:val="1"/>
      <w:sz w:val="24"/>
      <w:szCs w:val="24"/>
      <w:lang w:eastAsia="ru-RU" w:val="uk-UA"/>
    </w:rPr>
  </w:style>
  <w:style w:type="character" w:styleId="20" w:customStyle="1">
    <w:name w:val="Заголовок 2 Знак"/>
    <w:basedOn w:val="a0"/>
    <w:link w:val="2"/>
    <w:rsid w:val="00843EC6"/>
    <w:rPr>
      <w:rFonts w:ascii="Times New Roman" w:cs="Times New Roman" w:eastAsia="Times New Roman" w:hAnsi="Times New Roman"/>
      <w:b w:val="1"/>
      <w:bCs w:val="1"/>
      <w:sz w:val="28"/>
      <w:szCs w:val="24"/>
      <w:lang w:eastAsia="ru-RU" w:val="uk-UA"/>
    </w:rPr>
  </w:style>
  <w:style w:type="paragraph" w:styleId="tj" w:customStyle="1">
    <w:name w:val="tj"/>
    <w:basedOn w:val="a"/>
    <w:rsid w:val="00E85E60"/>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hard-blue-color" w:customStyle="1">
    <w:name w:val="hard-blue-color"/>
    <w:basedOn w:val="a0"/>
    <w:rsid w:val="00E85E60"/>
  </w:style>
  <w:style w:type="paragraph" w:styleId="Default" w:customStyle="1">
    <w:name w:val="Default"/>
    <w:rsid w:val="00D758A9"/>
    <w:pPr>
      <w:autoSpaceDE w:val="0"/>
      <w:autoSpaceDN w:val="0"/>
      <w:adjustRightInd w:val="0"/>
      <w:spacing w:after="0" w:line="240" w:lineRule="auto"/>
    </w:pPr>
    <w:rPr>
      <w:rFonts w:ascii="Verdana" w:cs="Verdana" w:hAnsi="Verdana"/>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3tfjKFC4PKtY9v8BL1w3EWQWQ==">AMUW2mUw1CwIM/rqZOwCN+s4DpEj8KajFFDv8n9Obkoq6epStmLIBV3flgq2YIlSS6iE91XY+8Goohdzf8+qQ5XnTyF9cnhyM3lTuWaWDPkjBEN4LP1pvak=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2022-09-22T09:48:00Z</dcterms:created>
  <dc:creator>Баранов Сергій Вячеславович</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0x0101008D7FA3C6683A1B4FA0A062085FACE7A9</vt:lpwstr>
  </property>
</Properties>
</file>